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spacing w:line="970" w:lineRule="exact"/>
        <w:ind w:left="1155" w:right="1155"/>
        <w:jc w:val="center"/>
        <w:rPr>
          <w:rFonts w:ascii="Microsoft JhengHei" w:eastAsia="Microsoft JhengHei"/>
          <w:b/>
          <w:sz w:val="64"/>
        </w:rPr>
      </w:pPr>
      <w:r>
        <w:rPr>
          <w:rFonts w:hint="eastAsia" w:ascii="Microsoft JhengHei" w:eastAsia="Microsoft JhengHei"/>
          <w:b/>
          <w:sz w:val="64"/>
        </w:rPr>
        <w:t>山东省</w:t>
      </w:r>
    </w:p>
    <w:p>
      <w:pPr>
        <w:spacing w:line="1056" w:lineRule="exact"/>
        <w:ind w:left="1155" w:right="1155"/>
        <w:jc w:val="center"/>
        <w:rPr>
          <w:rFonts w:ascii="Microsoft JhengHei" w:eastAsia="Microsoft JhengHei"/>
          <w:b/>
          <w:sz w:val="64"/>
        </w:rPr>
      </w:pPr>
      <w:r>
        <w:rPr>
          <w:rFonts w:hint="eastAsia" w:ascii="Microsoft JhengHei" w:eastAsia="Microsoft JhengHei"/>
          <w:b/>
          <w:sz w:val="64"/>
        </w:rPr>
        <w:t>排污单位自行监测方案</w:t>
      </w:r>
    </w:p>
    <w:p>
      <w:pPr>
        <w:pStyle w:val="5"/>
        <w:rPr>
          <w:rFonts w:ascii="Microsoft JhengHei"/>
          <w:b/>
          <w:sz w:val="64"/>
        </w:rPr>
      </w:pPr>
    </w:p>
    <w:p>
      <w:pPr>
        <w:pStyle w:val="5"/>
        <w:spacing w:before="16"/>
        <w:rPr>
          <w:rFonts w:ascii="Microsoft JhengHei"/>
          <w:b/>
          <w:sz w:val="34"/>
        </w:rPr>
      </w:pPr>
    </w:p>
    <w:p>
      <w:pPr>
        <w:spacing w:line="1240" w:lineRule="atLeast"/>
        <w:ind w:left="2088" w:right="1497"/>
        <w:rPr>
          <w:sz w:val="30"/>
        </w:rPr>
      </w:pPr>
      <w:r>
        <w:rPr>
          <w:rFonts w:hint="eastAsia" w:ascii="Microsoft JhengHei" w:eastAsia="Microsoft JhengHei"/>
          <w:b/>
          <w:spacing w:val="-3"/>
          <w:sz w:val="30"/>
        </w:rPr>
        <w:t>企业名称：</w:t>
      </w:r>
      <w:r>
        <w:rPr>
          <w:rFonts w:hint="eastAsia"/>
          <w:spacing w:val="-19"/>
          <w:sz w:val="30"/>
        </w:rPr>
        <w:t>山</w:t>
      </w:r>
      <w:r>
        <w:rPr>
          <w:spacing w:val="-19"/>
          <w:sz w:val="30"/>
        </w:rPr>
        <w:t>东石大胜华化工集团股份有限公司垦利分公司</w:t>
      </w:r>
      <w:r>
        <w:rPr>
          <w:rFonts w:hint="eastAsia" w:ascii="Microsoft JhengHei" w:eastAsia="Microsoft JhengHei"/>
          <w:b/>
          <w:spacing w:val="-18"/>
          <w:sz w:val="30"/>
        </w:rPr>
        <w:t>监测单位：</w:t>
      </w:r>
      <w:r>
        <w:rPr>
          <w:rFonts w:hint="eastAsia"/>
          <w:spacing w:val="-14"/>
          <w:sz w:val="30"/>
        </w:rPr>
        <w:t>山</w:t>
      </w:r>
      <w:r>
        <w:rPr>
          <w:spacing w:val="-19"/>
          <w:sz w:val="30"/>
        </w:rPr>
        <w:t>东百斯特职业安全检测评价有限公司</w:t>
      </w:r>
    </w:p>
    <w:p>
      <w:pPr>
        <w:spacing w:before="179"/>
        <w:ind w:left="3208"/>
        <w:rPr>
          <w:sz w:val="30"/>
        </w:rPr>
      </w:pPr>
      <w:r>
        <w:rPr>
          <w:sz w:val="30"/>
        </w:rPr>
        <w:t xml:space="preserve">   北京首创大气环境科技股份有限公司</w:t>
      </w:r>
    </w:p>
    <w:p>
      <w:pPr>
        <w:spacing w:before="240"/>
        <w:ind w:left="3208"/>
        <w:rPr>
          <w:sz w:val="30"/>
        </w:rPr>
      </w:pPr>
      <w:r>
        <w:rPr>
          <w:sz w:val="30"/>
        </w:rPr>
        <w:t xml:space="preserve">   东营市阳光环保科技有限责任公司</w:t>
      </w:r>
    </w:p>
    <w:p>
      <w:pPr>
        <w:spacing w:before="240"/>
        <w:ind w:left="3368"/>
        <w:rPr>
          <w:sz w:val="30"/>
        </w:rPr>
      </w:pPr>
      <w:r>
        <w:rPr>
          <w:sz w:val="30"/>
        </w:rPr>
        <w:t xml:space="preserve">  </w:t>
      </w:r>
      <w:r>
        <w:rPr>
          <w:rFonts w:hint="eastAsia"/>
          <w:sz w:val="30"/>
        </w:rPr>
        <w:t>山</w:t>
      </w:r>
      <w:r>
        <w:rPr>
          <w:sz w:val="30"/>
        </w:rPr>
        <w:t>东龙发环保科技有限公司</w:t>
      </w:r>
    </w:p>
    <w:p>
      <w:pPr>
        <w:rPr>
          <w:sz w:val="30"/>
        </w:rPr>
      </w:pPr>
    </w:p>
    <w:p>
      <w:pPr>
        <w:spacing w:before="8"/>
        <w:rPr>
          <w:sz w:val="29"/>
        </w:rPr>
      </w:pPr>
    </w:p>
    <w:p>
      <w:pPr>
        <w:ind w:left="2088"/>
        <w:rPr>
          <w:sz w:val="28"/>
        </w:rPr>
      </w:pPr>
      <w:r>
        <w:rPr>
          <w:rFonts w:hint="eastAsia" w:ascii="Microsoft JhengHei" w:eastAsia="Microsoft JhengHei"/>
          <w:b/>
          <w:sz w:val="30"/>
        </w:rPr>
        <w:t>备案日期：</w:t>
      </w:r>
      <w:r>
        <w:rPr>
          <w:sz w:val="28"/>
        </w:rPr>
        <w:t>202</w:t>
      </w:r>
      <w:r>
        <w:rPr>
          <w:rFonts w:hint="eastAsia"/>
          <w:sz w:val="28"/>
          <w:lang w:val="en-US"/>
        </w:rPr>
        <w:t>2</w:t>
      </w:r>
      <w:r>
        <w:rPr>
          <w:sz w:val="28"/>
        </w:rPr>
        <w:t xml:space="preserve"> 年  月  日</w:t>
      </w:r>
    </w:p>
    <w:p>
      <w:pPr>
        <w:rPr>
          <w:sz w:val="28"/>
        </w:rPr>
        <w:sectPr>
          <w:type w:val="continuous"/>
          <w:pgSz w:w="11910" w:h="16840"/>
          <w:pgMar w:top="1580" w:right="460" w:bottom="280" w:left="460" w:header="720" w:footer="720" w:gutter="0"/>
          <w:cols w:space="720" w:num="1"/>
        </w:sectPr>
      </w:pPr>
    </w:p>
    <w:p>
      <w:pPr>
        <w:spacing w:line="561" w:lineRule="exact"/>
        <w:ind w:left="1155" w:right="1155"/>
        <w:jc w:val="center"/>
        <w:rPr>
          <w:rFonts w:ascii="Microsoft JhengHei" w:eastAsia="Microsoft JhengHei"/>
          <w:b/>
          <w:sz w:val="36"/>
        </w:rPr>
      </w:pPr>
      <w:r>
        <w:rPr>
          <w:rFonts w:hint="eastAsia" w:ascii="Microsoft JhengHei" w:eastAsia="Microsoft JhengHei"/>
          <w:b/>
          <w:sz w:val="36"/>
        </w:rPr>
        <w:t>山东石大胜华化工集团股份有限公司垦利分公司自行监</w:t>
      </w:r>
    </w:p>
    <w:p>
      <w:pPr>
        <w:spacing w:line="643" w:lineRule="exact"/>
        <w:ind w:left="1155" w:right="1155"/>
        <w:jc w:val="center"/>
        <w:rPr>
          <w:rFonts w:ascii="Microsoft JhengHei" w:eastAsia="Microsoft JhengHei"/>
          <w:b/>
          <w:sz w:val="36"/>
        </w:rPr>
      </w:pPr>
      <w:r>
        <w:rPr>
          <w:rFonts w:hint="eastAsia" w:ascii="Microsoft JhengHei" w:eastAsia="Microsoft JhengHei"/>
          <w:b/>
          <w:sz w:val="36"/>
        </w:rPr>
        <w:t>测方案</w:t>
      </w:r>
    </w:p>
    <w:p>
      <w:pPr>
        <w:pStyle w:val="3"/>
        <w:spacing w:line="350" w:lineRule="auto"/>
        <w:ind w:left="1128" w:right="1217"/>
      </w:pPr>
      <w:r>
        <w:t>根据《企业事业单位环境信息公开办法》、《国家重点监控企业自行监测及信息公开办法（试行）》和《排污单位自行监测技术指南》的规定，制定本企业自行监测方案。</w:t>
      </w:r>
    </w:p>
    <w:p>
      <w:pPr>
        <w:spacing w:line="350" w:lineRule="auto"/>
        <w:sectPr>
          <w:pgSz w:w="11910" w:h="16840"/>
          <w:pgMar w:top="1520" w:right="460" w:bottom="280" w:left="460" w:header="720" w:footer="720" w:gutter="0"/>
          <w:cols w:space="720" w:num="1"/>
        </w:sectPr>
      </w:pPr>
    </w:p>
    <w:p>
      <w:pPr>
        <w:pStyle w:val="5"/>
        <w:spacing w:before="12"/>
        <w:rPr>
          <w:sz w:val="28"/>
        </w:rPr>
      </w:pPr>
    </w:p>
    <w:p>
      <w:pPr>
        <w:spacing w:line="538" w:lineRule="exact"/>
        <w:ind w:left="1771"/>
        <w:rPr>
          <w:rFonts w:ascii="Microsoft JhengHei" w:eastAsia="Microsoft JhengHei"/>
          <w:b/>
          <w:sz w:val="32"/>
        </w:rPr>
      </w:pPr>
      <w:r>
        <w:rPr>
          <w:rFonts w:hint="eastAsia" w:ascii="Microsoft JhengHei" w:eastAsia="Microsoft JhengHei"/>
          <w:b/>
          <w:sz w:val="32"/>
        </w:rPr>
        <w:t>一、 基本情况</w:t>
      </w:r>
    </w:p>
    <w:p>
      <w:pPr>
        <w:pStyle w:val="5"/>
        <w:spacing w:before="15"/>
        <w:rPr>
          <w:rFonts w:ascii="Microsoft JhengHei"/>
          <w:b/>
          <w:sz w:val="26"/>
        </w:rPr>
      </w:pPr>
    </w:p>
    <w:tbl>
      <w:tblPr>
        <w:tblStyle w:val="6"/>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3415"/>
        <w:gridCol w:w="1830"/>
        <w:gridCol w:w="362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24" w:hRule="atLeast"/>
        </w:trPr>
        <w:tc>
          <w:tcPr>
            <w:tcW w:w="1845" w:type="dxa"/>
            <w:tcBorders>
              <w:bottom w:val="single" w:color="000000" w:sz="6" w:space="0"/>
              <w:right w:val="single" w:color="000000" w:sz="6" w:space="0"/>
            </w:tcBorders>
          </w:tcPr>
          <w:p>
            <w:pPr>
              <w:pStyle w:val="10"/>
              <w:spacing w:before="194"/>
              <w:ind w:left="108"/>
              <w:rPr>
                <w:rFonts w:ascii="仿宋" w:eastAsia="仿宋"/>
                <w:sz w:val="24"/>
              </w:rPr>
            </w:pPr>
            <w:r>
              <w:rPr>
                <w:rFonts w:hint="eastAsia" w:ascii="仿宋" w:eastAsia="仿宋"/>
                <w:sz w:val="24"/>
              </w:rPr>
              <w:t>企业名称</w:t>
            </w:r>
          </w:p>
        </w:tc>
        <w:tc>
          <w:tcPr>
            <w:tcW w:w="3415" w:type="dxa"/>
            <w:tcBorders>
              <w:left w:val="single" w:color="000000" w:sz="6" w:space="0"/>
              <w:bottom w:val="single" w:color="000000" w:sz="6" w:space="0"/>
              <w:right w:val="single" w:color="000000" w:sz="6" w:space="0"/>
            </w:tcBorders>
          </w:tcPr>
          <w:p>
            <w:pPr>
              <w:pStyle w:val="10"/>
              <w:spacing w:before="35" w:line="310" w:lineRule="atLeast"/>
              <w:ind w:left="115" w:right="402"/>
              <w:rPr>
                <w:rFonts w:ascii="仿宋" w:eastAsia="仿宋"/>
                <w:sz w:val="24"/>
              </w:rPr>
            </w:pPr>
            <w:r>
              <w:rPr>
                <w:rFonts w:hint="eastAsia" w:ascii="仿宋" w:eastAsia="仿宋"/>
                <w:sz w:val="24"/>
              </w:rPr>
              <w:t>山东石大胜华化工集团股份有限公司垦利分公司</w:t>
            </w:r>
          </w:p>
        </w:tc>
        <w:tc>
          <w:tcPr>
            <w:tcW w:w="1830" w:type="dxa"/>
            <w:tcBorders>
              <w:left w:val="single" w:color="000000" w:sz="6" w:space="0"/>
              <w:bottom w:val="single" w:color="000000" w:sz="6" w:space="0"/>
              <w:right w:val="single" w:color="000000" w:sz="6" w:space="0"/>
            </w:tcBorders>
          </w:tcPr>
          <w:p>
            <w:pPr>
              <w:pStyle w:val="10"/>
              <w:spacing w:before="194"/>
              <w:ind w:left="115"/>
              <w:rPr>
                <w:rFonts w:ascii="仿宋" w:eastAsia="仿宋"/>
                <w:sz w:val="24"/>
              </w:rPr>
            </w:pPr>
            <w:r>
              <w:rPr>
                <w:rFonts w:hint="eastAsia" w:ascii="仿宋" w:eastAsia="仿宋"/>
                <w:sz w:val="24"/>
              </w:rPr>
              <w:t>行业类别</w:t>
            </w:r>
          </w:p>
        </w:tc>
        <w:tc>
          <w:tcPr>
            <w:tcW w:w="3628" w:type="dxa"/>
            <w:tcBorders>
              <w:left w:val="single" w:color="000000" w:sz="6" w:space="0"/>
              <w:bottom w:val="single" w:color="000000" w:sz="6" w:space="0"/>
            </w:tcBorders>
          </w:tcPr>
          <w:p>
            <w:pPr>
              <w:pStyle w:val="10"/>
              <w:spacing w:before="194"/>
              <w:ind w:left="115"/>
              <w:rPr>
                <w:rFonts w:ascii="仿宋" w:eastAsia="仿宋"/>
                <w:sz w:val="24"/>
              </w:rPr>
            </w:pPr>
            <w:r>
              <w:rPr>
                <w:rFonts w:hint="eastAsia" w:ascii="仿宋" w:eastAsia="仿宋"/>
                <w:sz w:val="24"/>
              </w:rPr>
              <w:t>化学原料和化学制品制造业</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0"/>
              <w:spacing w:before="134"/>
              <w:ind w:left="108"/>
              <w:rPr>
                <w:rFonts w:ascii="仿宋" w:eastAsia="仿宋"/>
                <w:sz w:val="24"/>
              </w:rPr>
            </w:pPr>
            <w:r>
              <w:rPr>
                <w:rFonts w:hint="eastAsia" w:ascii="仿宋" w:eastAsia="仿宋"/>
                <w:sz w:val="24"/>
              </w:rPr>
              <w:t>曾用名</w:t>
            </w:r>
          </w:p>
        </w:tc>
        <w:tc>
          <w:tcPr>
            <w:tcW w:w="3415" w:type="dxa"/>
            <w:tcBorders>
              <w:top w:val="single" w:color="000000" w:sz="6" w:space="0"/>
              <w:left w:val="single" w:color="000000" w:sz="6" w:space="0"/>
              <w:bottom w:val="single" w:color="000000" w:sz="6" w:space="0"/>
              <w:right w:val="single" w:color="000000" w:sz="6" w:space="0"/>
            </w:tcBorders>
          </w:tcPr>
          <w:p>
            <w:pPr>
              <w:pStyle w:val="10"/>
              <w:rPr>
                <w:rFonts w:ascii="Times New Roman"/>
                <w:sz w:val="24"/>
              </w:rPr>
            </w:pP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34"/>
              <w:ind w:left="115"/>
              <w:rPr>
                <w:rFonts w:ascii="仿宋" w:eastAsia="仿宋"/>
                <w:sz w:val="24"/>
              </w:rPr>
            </w:pPr>
            <w:r>
              <w:rPr>
                <w:rFonts w:hint="eastAsia" w:ascii="仿宋" w:eastAsia="仿宋"/>
                <w:sz w:val="24"/>
              </w:rPr>
              <w:t>注册类型</w:t>
            </w:r>
          </w:p>
        </w:tc>
        <w:tc>
          <w:tcPr>
            <w:tcW w:w="3628" w:type="dxa"/>
            <w:tcBorders>
              <w:top w:val="single" w:color="000000" w:sz="6" w:space="0"/>
              <w:left w:val="single" w:color="000000" w:sz="6" w:space="0"/>
              <w:bottom w:val="single" w:color="000000" w:sz="6" w:space="0"/>
            </w:tcBorders>
          </w:tcPr>
          <w:p>
            <w:pPr>
              <w:pStyle w:val="10"/>
              <w:spacing w:before="134"/>
              <w:ind w:left="115"/>
              <w:rPr>
                <w:rFonts w:ascii="仿宋" w:eastAsia="仿宋"/>
                <w:sz w:val="24"/>
              </w:rPr>
            </w:pPr>
            <w:r>
              <w:rPr>
                <w:rFonts w:hint="eastAsia" w:ascii="仿宋" w:eastAsia="仿宋"/>
                <w:sz w:val="24"/>
              </w:rPr>
              <w:t>股份有限公司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0"/>
              <w:spacing w:before="165"/>
              <w:ind w:left="108"/>
              <w:rPr>
                <w:rFonts w:ascii="仿宋" w:eastAsia="仿宋"/>
                <w:sz w:val="24"/>
              </w:rPr>
            </w:pPr>
            <w:r>
              <w:rPr>
                <w:rFonts w:hint="eastAsia" w:ascii="仿宋" w:eastAsia="仿宋"/>
                <w:sz w:val="24"/>
              </w:rPr>
              <w:t>组织机构代码</w:t>
            </w:r>
          </w:p>
        </w:tc>
        <w:tc>
          <w:tcPr>
            <w:tcW w:w="3415" w:type="dxa"/>
            <w:tcBorders>
              <w:top w:val="single" w:color="000000" w:sz="6" w:space="0"/>
              <w:left w:val="single" w:color="000000" w:sz="6" w:space="0"/>
              <w:bottom w:val="single" w:color="000000" w:sz="6" w:space="0"/>
              <w:right w:val="single" w:color="000000" w:sz="6" w:space="0"/>
            </w:tcBorders>
          </w:tcPr>
          <w:p>
            <w:pPr>
              <w:pStyle w:val="10"/>
              <w:rPr>
                <w:rFonts w:ascii="Times New Roman"/>
                <w:sz w:val="24"/>
              </w:rPr>
            </w:pP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eastAsia="仿宋"/>
                <w:sz w:val="24"/>
              </w:rPr>
            </w:pPr>
            <w:r>
              <w:rPr>
                <w:rFonts w:hint="eastAsia" w:ascii="仿宋" w:eastAsia="仿宋"/>
                <w:sz w:val="24"/>
              </w:rPr>
              <w:t>社会信用代码</w:t>
            </w:r>
          </w:p>
        </w:tc>
        <w:tc>
          <w:tcPr>
            <w:tcW w:w="3628" w:type="dxa"/>
            <w:tcBorders>
              <w:top w:val="single" w:color="000000" w:sz="6" w:space="0"/>
              <w:left w:val="single" w:color="000000" w:sz="6" w:space="0"/>
              <w:bottom w:val="single" w:color="000000" w:sz="6" w:space="0"/>
            </w:tcBorders>
          </w:tcPr>
          <w:p>
            <w:pPr>
              <w:pStyle w:val="10"/>
              <w:spacing w:before="165"/>
              <w:ind w:left="115"/>
              <w:rPr>
                <w:rFonts w:ascii="仿宋"/>
                <w:sz w:val="24"/>
              </w:rPr>
            </w:pPr>
            <w:r>
              <w:rPr>
                <w:rFonts w:ascii="仿宋"/>
                <w:sz w:val="24"/>
              </w:rPr>
              <w:t>91370521782314871C</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0"/>
              <w:spacing w:before="194"/>
              <w:ind w:left="108"/>
              <w:rPr>
                <w:rFonts w:ascii="仿宋" w:eastAsia="仿宋"/>
                <w:sz w:val="24"/>
              </w:rPr>
            </w:pPr>
            <w:r>
              <w:rPr>
                <w:rFonts w:hint="eastAsia" w:ascii="仿宋" w:eastAsia="仿宋"/>
                <w:sz w:val="24"/>
              </w:rPr>
              <w:t>企业规模</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194"/>
              <w:ind w:left="115"/>
              <w:rPr>
                <w:rFonts w:ascii="仿宋" w:eastAsia="仿宋"/>
                <w:sz w:val="24"/>
              </w:rPr>
            </w:pPr>
            <w:r>
              <w:rPr>
                <w:rFonts w:hint="eastAsia" w:ascii="仿宋" w:eastAsia="仿宋"/>
                <w:sz w:val="24"/>
              </w:rPr>
              <w:t>中型</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35" w:line="310" w:lineRule="atLeast"/>
              <w:ind w:left="115" w:right="257"/>
              <w:rPr>
                <w:rFonts w:ascii="仿宋" w:eastAsia="仿宋"/>
                <w:sz w:val="24"/>
              </w:rPr>
            </w:pPr>
            <w:r>
              <w:rPr>
                <w:rFonts w:hint="eastAsia" w:ascii="仿宋" w:eastAsia="仿宋"/>
                <w:sz w:val="24"/>
              </w:rPr>
              <w:t>对应市平台自动监控企业</w:t>
            </w:r>
          </w:p>
        </w:tc>
        <w:tc>
          <w:tcPr>
            <w:tcW w:w="3628" w:type="dxa"/>
            <w:tcBorders>
              <w:top w:val="single" w:color="000000" w:sz="6" w:space="0"/>
              <w:left w:val="single" w:color="000000" w:sz="6" w:space="0"/>
              <w:bottom w:val="single" w:color="000000" w:sz="6" w:space="0"/>
            </w:tcBorders>
          </w:tcPr>
          <w:p>
            <w:pPr>
              <w:pStyle w:val="10"/>
              <w:spacing w:before="35" w:line="310" w:lineRule="atLeast"/>
              <w:ind w:left="115" w:right="369"/>
              <w:rPr>
                <w:rFonts w:ascii="仿宋" w:eastAsia="仿宋"/>
                <w:sz w:val="24"/>
              </w:rPr>
            </w:pPr>
            <w:r>
              <w:rPr>
                <w:rFonts w:hint="eastAsia" w:ascii="仿宋" w:eastAsia="仿宋"/>
                <w:sz w:val="24"/>
              </w:rPr>
              <w:t>山东石大胜华化工集团股份有限公司垦利分公司</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36" w:hRule="atLeast"/>
        </w:trPr>
        <w:tc>
          <w:tcPr>
            <w:tcW w:w="1845" w:type="dxa"/>
            <w:tcBorders>
              <w:top w:val="single" w:color="000000" w:sz="6" w:space="0"/>
              <w:bottom w:val="single" w:color="000000" w:sz="6" w:space="0"/>
              <w:right w:val="single" w:color="000000" w:sz="6" w:space="0"/>
            </w:tcBorders>
          </w:tcPr>
          <w:p>
            <w:pPr>
              <w:pStyle w:val="10"/>
              <w:spacing w:before="134"/>
              <w:ind w:left="108"/>
              <w:rPr>
                <w:rFonts w:ascii="仿宋" w:eastAsia="仿宋"/>
                <w:sz w:val="24"/>
              </w:rPr>
            </w:pPr>
            <w:r>
              <w:rPr>
                <w:rFonts w:hint="eastAsia" w:ascii="仿宋" w:eastAsia="仿宋"/>
                <w:sz w:val="24"/>
              </w:rPr>
              <w:t>中心经度</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134"/>
              <w:ind w:left="115"/>
              <w:rPr>
                <w:rFonts w:ascii="仿宋" w:hAnsi="仿宋"/>
                <w:sz w:val="24"/>
              </w:rPr>
            </w:pPr>
            <w:r>
              <w:rPr>
                <w:rFonts w:ascii="仿宋" w:hAnsi="仿宋"/>
                <w:sz w:val="24"/>
              </w:rPr>
              <w:t>E 118°41'17.84"</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34"/>
              <w:ind w:left="115"/>
              <w:rPr>
                <w:rFonts w:ascii="仿宋" w:eastAsia="仿宋"/>
                <w:sz w:val="24"/>
              </w:rPr>
            </w:pPr>
            <w:r>
              <w:rPr>
                <w:rFonts w:hint="eastAsia" w:ascii="仿宋" w:eastAsia="仿宋"/>
                <w:sz w:val="24"/>
              </w:rPr>
              <w:t>中心纬度</w:t>
            </w:r>
          </w:p>
        </w:tc>
        <w:tc>
          <w:tcPr>
            <w:tcW w:w="3628" w:type="dxa"/>
            <w:tcBorders>
              <w:top w:val="single" w:color="000000" w:sz="6" w:space="0"/>
              <w:left w:val="single" w:color="000000" w:sz="6" w:space="0"/>
              <w:bottom w:val="single" w:color="000000" w:sz="6" w:space="0"/>
            </w:tcBorders>
          </w:tcPr>
          <w:p>
            <w:pPr>
              <w:pStyle w:val="10"/>
              <w:spacing w:before="134"/>
              <w:ind w:left="115"/>
              <w:rPr>
                <w:rFonts w:ascii="仿宋" w:hAnsi="仿宋"/>
                <w:sz w:val="24"/>
              </w:rPr>
            </w:pPr>
            <w:r>
              <w:rPr>
                <w:rFonts w:ascii="仿宋" w:hAnsi="仿宋"/>
                <w:sz w:val="24"/>
              </w:rPr>
              <w:t>N 37°31'14.27"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79" w:hRule="atLeast"/>
        </w:trPr>
        <w:tc>
          <w:tcPr>
            <w:tcW w:w="1845" w:type="dxa"/>
            <w:tcBorders>
              <w:top w:val="single" w:color="000000" w:sz="6" w:space="0"/>
              <w:bottom w:val="single" w:color="000000" w:sz="6" w:space="0"/>
              <w:right w:val="single" w:color="000000" w:sz="6" w:space="0"/>
            </w:tcBorders>
          </w:tcPr>
          <w:p>
            <w:pPr>
              <w:pStyle w:val="10"/>
              <w:spacing w:before="1"/>
              <w:rPr>
                <w:rFonts w:ascii="Microsoft JhengHei"/>
                <w:b/>
                <w:sz w:val="12"/>
              </w:rPr>
            </w:pPr>
          </w:p>
          <w:p>
            <w:pPr>
              <w:pStyle w:val="10"/>
              <w:ind w:left="108"/>
              <w:rPr>
                <w:rFonts w:ascii="仿宋" w:eastAsia="仿宋"/>
                <w:sz w:val="24"/>
              </w:rPr>
            </w:pPr>
            <w:r>
              <w:rPr>
                <w:rFonts w:hint="eastAsia" w:ascii="仿宋" w:eastAsia="仿宋"/>
                <w:sz w:val="24"/>
              </w:rPr>
              <w:t>企业注册地址</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63" w:line="310" w:lineRule="atLeast"/>
              <w:ind w:left="115" w:right="402"/>
              <w:rPr>
                <w:rFonts w:ascii="仿宋" w:eastAsia="仿宋"/>
                <w:sz w:val="24"/>
              </w:rPr>
            </w:pPr>
            <w:r>
              <w:rPr>
                <w:rFonts w:hint="eastAsia" w:ascii="仿宋" w:eastAsia="仿宋"/>
                <w:sz w:val="24"/>
              </w:rPr>
              <w:t>山东省东营垦利区经济开发区同兴路 198 号</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
              <w:rPr>
                <w:rFonts w:ascii="Microsoft JhengHei"/>
                <w:b/>
                <w:sz w:val="12"/>
              </w:rPr>
            </w:pPr>
          </w:p>
          <w:p>
            <w:pPr>
              <w:pStyle w:val="10"/>
              <w:ind w:left="115"/>
              <w:rPr>
                <w:rFonts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0"/>
              <w:spacing w:before="1"/>
              <w:rPr>
                <w:rFonts w:ascii="Microsoft JhengHei"/>
                <w:b/>
                <w:sz w:val="12"/>
              </w:rPr>
            </w:pPr>
          </w:p>
          <w:p>
            <w:pPr>
              <w:pStyle w:val="10"/>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77" w:hRule="atLeast"/>
        </w:trPr>
        <w:tc>
          <w:tcPr>
            <w:tcW w:w="1845" w:type="dxa"/>
            <w:tcBorders>
              <w:top w:val="single" w:color="000000" w:sz="6" w:space="0"/>
              <w:bottom w:val="single" w:color="000000" w:sz="6" w:space="0"/>
              <w:right w:val="single" w:color="000000" w:sz="6" w:space="0"/>
            </w:tcBorders>
          </w:tcPr>
          <w:p>
            <w:pPr>
              <w:pStyle w:val="10"/>
              <w:spacing w:before="16"/>
              <w:rPr>
                <w:rFonts w:ascii="Microsoft JhengHei"/>
                <w:b/>
                <w:sz w:val="11"/>
              </w:rPr>
            </w:pPr>
          </w:p>
          <w:p>
            <w:pPr>
              <w:pStyle w:val="10"/>
              <w:ind w:left="108"/>
              <w:rPr>
                <w:rFonts w:ascii="仿宋" w:eastAsia="仿宋"/>
                <w:sz w:val="24"/>
              </w:rPr>
            </w:pPr>
            <w:r>
              <w:rPr>
                <w:rFonts w:hint="eastAsia" w:ascii="仿宋" w:eastAsia="仿宋"/>
                <w:sz w:val="24"/>
              </w:rPr>
              <w:t>企业生产地址</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60" w:line="310" w:lineRule="atLeast"/>
              <w:ind w:left="115" w:right="402"/>
              <w:rPr>
                <w:rFonts w:ascii="仿宋" w:eastAsia="仿宋"/>
                <w:sz w:val="24"/>
              </w:rPr>
            </w:pPr>
            <w:r>
              <w:rPr>
                <w:rFonts w:hint="eastAsia" w:ascii="仿宋" w:eastAsia="仿宋"/>
                <w:sz w:val="24"/>
              </w:rPr>
              <w:t>山东省东营垦利区经济开发区同兴路 198 号</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6"/>
              <w:rPr>
                <w:rFonts w:ascii="Microsoft JhengHei"/>
                <w:b/>
                <w:sz w:val="11"/>
              </w:rPr>
            </w:pPr>
          </w:p>
          <w:p>
            <w:pPr>
              <w:pStyle w:val="10"/>
              <w:ind w:left="115"/>
              <w:rPr>
                <w:rFonts w:ascii="仿宋" w:eastAsia="仿宋"/>
                <w:sz w:val="24"/>
              </w:rPr>
            </w:pPr>
            <w:r>
              <w:rPr>
                <w:rFonts w:hint="eastAsia" w:ascii="仿宋" w:eastAsia="仿宋"/>
                <w:sz w:val="24"/>
              </w:rPr>
              <w:t>邮编</w:t>
            </w:r>
          </w:p>
        </w:tc>
        <w:tc>
          <w:tcPr>
            <w:tcW w:w="3628" w:type="dxa"/>
            <w:tcBorders>
              <w:top w:val="single" w:color="000000" w:sz="6" w:space="0"/>
              <w:left w:val="single" w:color="000000" w:sz="6" w:space="0"/>
              <w:bottom w:val="single" w:color="000000" w:sz="6" w:space="0"/>
            </w:tcBorders>
          </w:tcPr>
          <w:p>
            <w:pPr>
              <w:pStyle w:val="10"/>
              <w:spacing w:before="16"/>
              <w:rPr>
                <w:rFonts w:ascii="Microsoft JhengHei"/>
                <w:b/>
                <w:sz w:val="11"/>
              </w:rPr>
            </w:pPr>
          </w:p>
          <w:p>
            <w:pPr>
              <w:pStyle w:val="10"/>
              <w:ind w:left="115"/>
              <w:rPr>
                <w:rFonts w:ascii="仿宋"/>
                <w:sz w:val="24"/>
              </w:rPr>
            </w:pPr>
            <w:r>
              <w:rPr>
                <w:rFonts w:ascii="仿宋"/>
                <w:sz w:val="24"/>
              </w:rPr>
              <w:t>257503</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4" w:hRule="atLeast"/>
        </w:trPr>
        <w:tc>
          <w:tcPr>
            <w:tcW w:w="1845" w:type="dxa"/>
            <w:tcBorders>
              <w:top w:val="single" w:color="000000" w:sz="6" w:space="0"/>
              <w:bottom w:val="single" w:color="000000" w:sz="6" w:space="0"/>
              <w:right w:val="single" w:color="000000" w:sz="6" w:space="0"/>
            </w:tcBorders>
          </w:tcPr>
          <w:p>
            <w:pPr>
              <w:pStyle w:val="10"/>
              <w:spacing w:before="162"/>
              <w:ind w:left="108"/>
              <w:rPr>
                <w:rFonts w:ascii="仿宋" w:eastAsia="仿宋"/>
                <w:sz w:val="24"/>
              </w:rPr>
            </w:pPr>
            <w:r>
              <w:rPr>
                <w:rFonts w:hint="eastAsia" w:ascii="仿宋" w:eastAsia="仿宋"/>
                <w:sz w:val="24"/>
              </w:rPr>
              <w:t>法定代表人</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162"/>
              <w:ind w:left="115"/>
              <w:rPr>
                <w:rFonts w:ascii="仿宋" w:eastAsia="仿宋"/>
                <w:sz w:val="24"/>
              </w:rPr>
            </w:pPr>
            <w:r>
              <w:rPr>
                <w:rFonts w:hint="eastAsia" w:ascii="仿宋" w:eastAsia="仿宋"/>
                <w:sz w:val="24"/>
              </w:rPr>
              <w:t>丁伟涛</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62"/>
              <w:ind w:left="115"/>
              <w:rPr>
                <w:rFonts w:ascii="仿宋" w:eastAsia="仿宋"/>
                <w:sz w:val="24"/>
              </w:rPr>
            </w:pPr>
            <w:r>
              <w:rPr>
                <w:rFonts w:hint="eastAsia" w:ascii="仿宋" w:eastAsia="仿宋"/>
                <w:sz w:val="24"/>
              </w:rPr>
              <w:t>企业网址</w:t>
            </w:r>
          </w:p>
        </w:tc>
        <w:tc>
          <w:tcPr>
            <w:tcW w:w="3628" w:type="dxa"/>
            <w:tcBorders>
              <w:top w:val="single" w:color="000000" w:sz="6" w:space="0"/>
              <w:left w:val="single" w:color="000000" w:sz="6" w:space="0"/>
              <w:bottom w:val="single" w:color="000000" w:sz="6" w:space="0"/>
            </w:tcBorders>
          </w:tcPr>
          <w:p>
            <w:pPr>
              <w:pStyle w:val="10"/>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0"/>
              <w:spacing w:before="165"/>
              <w:ind w:left="108"/>
              <w:rPr>
                <w:rFonts w:ascii="仿宋" w:eastAsia="仿宋"/>
                <w:sz w:val="24"/>
              </w:rPr>
            </w:pPr>
            <w:r>
              <w:rPr>
                <w:rFonts w:hint="eastAsia" w:ascii="仿宋" w:eastAsia="仿宋"/>
                <w:sz w:val="24"/>
              </w:rPr>
              <w:t>企业类别</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eastAsia="仿宋"/>
                <w:sz w:val="24"/>
              </w:rPr>
            </w:pPr>
            <w:r>
              <w:rPr>
                <w:rFonts w:hint="eastAsia" w:ascii="仿宋" w:eastAsia="仿宋"/>
                <w:sz w:val="24"/>
              </w:rPr>
              <w:t>废水</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eastAsia="仿宋"/>
                <w:sz w:val="24"/>
              </w:rPr>
            </w:pPr>
            <w:r>
              <w:rPr>
                <w:rFonts w:hint="eastAsia" w:ascii="仿宋" w:eastAsia="仿宋"/>
                <w:sz w:val="24"/>
              </w:rPr>
              <w:t>所属集团</w:t>
            </w:r>
          </w:p>
        </w:tc>
        <w:tc>
          <w:tcPr>
            <w:tcW w:w="3628" w:type="dxa"/>
            <w:tcBorders>
              <w:top w:val="single" w:color="000000" w:sz="6" w:space="0"/>
              <w:left w:val="single" w:color="000000" w:sz="6" w:space="0"/>
              <w:bottom w:val="single" w:color="000000" w:sz="6" w:space="0"/>
            </w:tcBorders>
          </w:tcPr>
          <w:p>
            <w:pPr>
              <w:pStyle w:val="10"/>
              <w:spacing w:before="165"/>
              <w:ind w:left="115"/>
              <w:rPr>
                <w:rFonts w:ascii="仿宋" w:eastAsia="仿宋"/>
                <w:sz w:val="24"/>
              </w:rPr>
            </w:pPr>
            <w:r>
              <w:rPr>
                <w:rFonts w:hint="eastAsia" w:ascii="仿宋" w:eastAsia="仿宋"/>
                <w:sz w:val="24"/>
              </w:rPr>
              <w:t>其他</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0"/>
              <w:spacing w:before="165"/>
              <w:ind w:left="108"/>
              <w:rPr>
                <w:rFonts w:ascii="仿宋" w:eastAsia="仿宋"/>
                <w:sz w:val="24"/>
              </w:rPr>
            </w:pPr>
            <w:r>
              <w:rPr>
                <w:rFonts w:hint="eastAsia" w:ascii="仿宋" w:eastAsia="仿宋"/>
                <w:sz w:val="24"/>
              </w:rPr>
              <w:t>建成投产年月</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sz w:val="24"/>
              </w:rPr>
            </w:pPr>
            <w:r>
              <w:rPr>
                <w:rFonts w:ascii="仿宋"/>
                <w:sz w:val="24"/>
              </w:rPr>
              <w:t>2006-06-08</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eastAsia="仿宋"/>
                <w:sz w:val="24"/>
              </w:rPr>
            </w:pPr>
            <w:r>
              <w:rPr>
                <w:rFonts w:hint="eastAsia" w:ascii="仿宋" w:eastAsia="仿宋"/>
                <w:sz w:val="24"/>
              </w:rPr>
              <w:t>管理级别</w:t>
            </w:r>
          </w:p>
        </w:tc>
        <w:tc>
          <w:tcPr>
            <w:tcW w:w="3628" w:type="dxa"/>
            <w:tcBorders>
              <w:top w:val="single" w:color="000000" w:sz="6" w:space="0"/>
              <w:left w:val="single" w:color="000000" w:sz="6" w:space="0"/>
              <w:bottom w:val="single" w:color="000000" w:sz="6" w:space="0"/>
            </w:tcBorders>
          </w:tcPr>
          <w:p>
            <w:pPr>
              <w:pStyle w:val="10"/>
              <w:spacing w:before="165"/>
              <w:ind w:left="115"/>
              <w:rPr>
                <w:rFonts w:ascii="仿宋" w:eastAsia="仿宋"/>
                <w:sz w:val="24"/>
              </w:rPr>
            </w:pPr>
            <w:r>
              <w:rPr>
                <w:rFonts w:hint="eastAsia" w:ascii="仿宋" w:eastAsia="仿宋"/>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24" w:hRule="atLeast"/>
        </w:trPr>
        <w:tc>
          <w:tcPr>
            <w:tcW w:w="1845" w:type="dxa"/>
            <w:tcBorders>
              <w:top w:val="single" w:color="000000" w:sz="6" w:space="0"/>
              <w:bottom w:val="single" w:color="000000" w:sz="6" w:space="0"/>
              <w:right w:val="single" w:color="000000" w:sz="6" w:space="0"/>
            </w:tcBorders>
          </w:tcPr>
          <w:p>
            <w:pPr>
              <w:pStyle w:val="10"/>
              <w:spacing w:before="194"/>
              <w:ind w:left="108"/>
              <w:rPr>
                <w:rFonts w:ascii="仿宋" w:eastAsia="仿宋"/>
                <w:sz w:val="24"/>
              </w:rPr>
            </w:pPr>
            <w:r>
              <w:rPr>
                <w:rFonts w:hint="eastAsia" w:ascii="仿宋" w:eastAsia="仿宋"/>
                <w:sz w:val="24"/>
              </w:rPr>
              <w:t>许可证编号</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194"/>
              <w:ind w:left="115"/>
              <w:rPr>
                <w:rFonts w:ascii="仿宋"/>
                <w:sz w:val="24"/>
              </w:rPr>
            </w:pPr>
            <w:r>
              <w:rPr>
                <w:rFonts w:ascii="仿宋"/>
                <w:sz w:val="24"/>
              </w:rPr>
              <w:t>91370521782314871C001P</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35" w:line="310" w:lineRule="atLeast"/>
              <w:ind w:left="115" w:right="257"/>
              <w:rPr>
                <w:rFonts w:ascii="仿宋" w:eastAsia="仿宋"/>
                <w:sz w:val="24"/>
              </w:rPr>
            </w:pPr>
            <w:r>
              <w:rPr>
                <w:rFonts w:hint="eastAsia" w:ascii="仿宋" w:eastAsia="仿宋"/>
                <w:sz w:val="24"/>
              </w:rPr>
              <w:t>许可证发证日期</w:t>
            </w:r>
          </w:p>
        </w:tc>
        <w:tc>
          <w:tcPr>
            <w:tcW w:w="3628" w:type="dxa"/>
            <w:tcBorders>
              <w:top w:val="single" w:color="000000" w:sz="6" w:space="0"/>
              <w:left w:val="single" w:color="000000" w:sz="6" w:space="0"/>
              <w:bottom w:val="single" w:color="000000" w:sz="6" w:space="0"/>
            </w:tcBorders>
          </w:tcPr>
          <w:p>
            <w:pPr>
              <w:pStyle w:val="10"/>
              <w:spacing w:before="194"/>
              <w:ind w:left="115"/>
              <w:rPr>
                <w:rFonts w:ascii="仿宋"/>
                <w:sz w:val="24"/>
              </w:rPr>
            </w:pPr>
            <w:r>
              <w:rPr>
                <w:rFonts w:ascii="仿宋"/>
                <w:sz w:val="24"/>
              </w:rPr>
              <w:t>2019-09-01</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593" w:hRule="atLeast"/>
        </w:trPr>
        <w:tc>
          <w:tcPr>
            <w:tcW w:w="1845" w:type="dxa"/>
            <w:vMerge w:val="restart"/>
            <w:tcBorders>
              <w:top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19"/>
              </w:rPr>
            </w:pPr>
          </w:p>
          <w:p>
            <w:pPr>
              <w:pStyle w:val="10"/>
              <w:ind w:left="108"/>
              <w:rPr>
                <w:rFonts w:ascii="仿宋" w:eastAsia="仿宋"/>
                <w:sz w:val="24"/>
              </w:rPr>
            </w:pPr>
            <w:r>
              <w:rPr>
                <w:rFonts w:hint="eastAsia" w:ascii="仿宋" w:eastAsia="仿宋"/>
                <w:sz w:val="24"/>
              </w:rPr>
              <w:t>控制级别</w:t>
            </w:r>
          </w:p>
        </w:tc>
        <w:tc>
          <w:tcPr>
            <w:tcW w:w="8873" w:type="dxa"/>
            <w:gridSpan w:val="3"/>
            <w:tcBorders>
              <w:top w:val="single" w:color="000000" w:sz="6" w:space="0"/>
              <w:left w:val="single" w:color="000000" w:sz="6" w:space="0"/>
              <w:bottom w:val="single" w:color="000000" w:sz="6" w:space="0"/>
            </w:tcBorders>
          </w:tcPr>
          <w:p>
            <w:pPr>
              <w:pStyle w:val="10"/>
              <w:tabs>
                <w:tab w:val="left" w:pos="4429"/>
              </w:tabs>
              <w:spacing w:before="154"/>
              <w:ind w:left="64"/>
              <w:rPr>
                <w:sz w:val="24"/>
              </w:rPr>
            </w:pPr>
            <w:r>
              <w:rPr>
                <w:rFonts w:hint="eastAsia" w:ascii="仿宋" w:hAnsi="仿宋" w:eastAsia="仿宋"/>
                <w:sz w:val="24"/>
              </w:rPr>
              <w:t>废气:</w:t>
            </w:r>
            <w:r>
              <w:rPr>
                <w:rFonts w:ascii="Wingdings" w:hAnsi="Wingdings" w:eastAsia="Wingdings"/>
                <w:sz w:val="24"/>
              </w:rPr>
              <w:t></w:t>
            </w:r>
            <w:r>
              <w:rPr>
                <w:sz w:val="24"/>
              </w:rPr>
              <w:t>国控</w:t>
            </w:r>
            <w:r>
              <w:rPr>
                <w:rFonts w:ascii="Wingdings" w:hAnsi="Wingdings" w:eastAsia="Wingdings"/>
                <w:sz w:val="24"/>
              </w:rPr>
              <w:t></w:t>
            </w:r>
            <w:r>
              <w:rPr>
                <w:sz w:val="24"/>
              </w:rPr>
              <w:t>省控</w:t>
            </w:r>
            <w:r>
              <w:rPr>
                <w:spacing w:val="-61"/>
                <w:sz w:val="24"/>
              </w:rPr>
              <w:t xml:space="preserve"> </w:t>
            </w:r>
            <w:r>
              <w:rPr>
                <w:rFonts w:ascii="Wingdings" w:hAnsi="Wingdings" w:eastAsia="Wingdings"/>
                <w:sz w:val="24"/>
              </w:rPr>
              <w:t></w:t>
            </w:r>
            <w:r>
              <w:rPr>
                <w:rFonts w:ascii="Times New Roman" w:hAnsi="Times New Roman" w:eastAsia="Times New Roman"/>
                <w:sz w:val="24"/>
              </w:rPr>
              <w:t xml:space="preserve"> </w:t>
            </w:r>
            <w:r>
              <w:rPr>
                <w:sz w:val="24"/>
              </w:rPr>
              <w:t>市控</w:t>
            </w:r>
            <w:r>
              <w:rPr>
                <w:rFonts w:ascii="Wingdings" w:hAnsi="Wingdings" w:eastAsia="Wingdings"/>
                <w:sz w:val="24"/>
              </w:rPr>
              <w:t></w:t>
            </w:r>
            <w:r>
              <w:rPr>
                <w:sz w:val="24"/>
              </w:rPr>
              <w:t>其它</w:t>
            </w:r>
            <w:r>
              <w:rPr>
                <w:sz w:val="24"/>
              </w:rPr>
              <w:tab/>
            </w:r>
            <w:r>
              <w:rPr>
                <w:rFonts w:hint="eastAsia" w:ascii="仿宋" w:hAnsi="仿宋" w:eastAsia="仿宋"/>
                <w:sz w:val="24"/>
              </w:rPr>
              <w:t>废水:</w:t>
            </w:r>
            <w:r>
              <w:rPr>
                <w:rFonts w:ascii="Wingdings" w:hAnsi="Wingdings" w:eastAsia="Wingdings"/>
                <w:sz w:val="24"/>
              </w:rPr>
              <w:t></w:t>
            </w:r>
            <w:r>
              <w:rPr>
                <w:rFonts w:ascii="Times New Roman" w:hAnsi="Times New Roman" w:eastAsia="Times New Roman"/>
                <w:spacing w:val="-1"/>
                <w:sz w:val="24"/>
              </w:rPr>
              <w:t xml:space="preserve"> </w:t>
            </w:r>
            <w:r>
              <w:rPr>
                <w:sz w:val="24"/>
              </w:rPr>
              <w:t>国控</w:t>
            </w:r>
            <w:r>
              <w:rPr>
                <w:rFonts w:ascii="Wingdings" w:hAnsi="Wingdings" w:eastAsia="Wingdings"/>
                <w:sz w:val="24"/>
              </w:rPr>
              <w:t></w:t>
            </w:r>
            <w:r>
              <w:rPr>
                <w:sz w:val="24"/>
              </w:rPr>
              <w:t>省控</w:t>
            </w:r>
            <w:r>
              <w:rPr>
                <w:rFonts w:ascii="Wingdings" w:hAnsi="Wingdings" w:eastAsia="Wingdings"/>
                <w:sz w:val="24"/>
              </w:rPr>
              <w:t></w:t>
            </w:r>
            <w:r>
              <w:rPr>
                <w:sz w:val="24"/>
              </w:rPr>
              <w:t>市控</w:t>
            </w:r>
            <w:r>
              <w:rPr>
                <w:rFonts w:ascii="Wingdings" w:hAnsi="Wingdings" w:eastAsia="Wingdings"/>
                <w:sz w:val="24"/>
              </w:rPr>
              <w:t></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47" w:hRule="atLeast"/>
        </w:trPr>
        <w:tc>
          <w:tcPr>
            <w:tcW w:w="1845" w:type="dxa"/>
            <w:vMerge w:val="continue"/>
            <w:tcBorders>
              <w:top w:val="nil"/>
              <w:bottom w:val="single" w:color="000000" w:sz="6" w:space="0"/>
              <w:right w:val="single" w:color="000000" w:sz="6" w:space="0"/>
            </w:tcBorders>
          </w:tcPr>
          <w:p>
            <w:pPr>
              <w:rPr>
                <w:sz w:val="2"/>
                <w:szCs w:val="2"/>
              </w:rPr>
            </w:pPr>
          </w:p>
        </w:tc>
        <w:tc>
          <w:tcPr>
            <w:tcW w:w="8873" w:type="dxa"/>
            <w:gridSpan w:val="3"/>
            <w:tcBorders>
              <w:top w:val="single" w:color="000000" w:sz="6" w:space="0"/>
              <w:left w:val="single" w:color="000000" w:sz="6" w:space="0"/>
              <w:bottom w:val="single" w:color="000000" w:sz="6" w:space="0"/>
            </w:tcBorders>
          </w:tcPr>
          <w:p>
            <w:pPr>
              <w:pStyle w:val="10"/>
              <w:spacing w:before="185"/>
              <w:ind w:left="64"/>
              <w:rPr>
                <w:sz w:val="24"/>
              </w:rPr>
            </w:pPr>
            <w:r>
              <w:rPr>
                <w:rFonts w:hint="eastAsia" w:ascii="仿宋" w:hAnsi="仿宋" w:eastAsia="仿宋"/>
                <w:sz w:val="24"/>
              </w:rPr>
              <w:t>污水处理厂:</w:t>
            </w:r>
            <w:r>
              <w:rPr>
                <w:rFonts w:ascii="Wingdings" w:hAnsi="Wingdings" w:eastAsia="Wingdings"/>
                <w:sz w:val="24"/>
              </w:rPr>
              <w:t></w:t>
            </w:r>
            <w:r>
              <w:rPr>
                <w:sz w:val="24"/>
              </w:rPr>
              <w:t>国控</w:t>
            </w:r>
            <w:r>
              <w:rPr>
                <w:rFonts w:ascii="Wingdings" w:hAnsi="Wingdings" w:eastAsia="Wingdings"/>
                <w:sz w:val="24"/>
              </w:rPr>
              <w:t></w:t>
            </w:r>
            <w:r>
              <w:rPr>
                <w:sz w:val="24"/>
              </w:rPr>
              <w:t>省控</w:t>
            </w:r>
            <w:r>
              <w:rPr>
                <w:rFonts w:ascii="Wingdings" w:hAnsi="Wingdings" w:eastAsia="Wingdings"/>
                <w:sz w:val="24"/>
              </w:rPr>
              <w:t></w:t>
            </w:r>
            <w:r>
              <w:rPr>
                <w:sz w:val="24"/>
              </w:rPr>
              <w:t>市控</w:t>
            </w:r>
          </w:p>
          <w:p>
            <w:pPr>
              <w:pStyle w:val="10"/>
              <w:spacing w:before="5"/>
              <w:ind w:left="4429"/>
              <w:rPr>
                <w:sz w:val="24"/>
              </w:rPr>
            </w:pPr>
            <w:r>
              <w:rPr>
                <w:rFonts w:hint="eastAsia" w:ascii="仿宋" w:hAnsi="仿宋" w:eastAsia="仿宋"/>
                <w:sz w:val="24"/>
              </w:rPr>
              <w:t>危废企业:</w:t>
            </w:r>
            <w:r>
              <w:rPr>
                <w:rFonts w:ascii="Wingdings" w:hAnsi="Wingdings" w:eastAsia="Wingdings"/>
                <w:sz w:val="24"/>
              </w:rPr>
              <w:t></w:t>
            </w:r>
            <w:r>
              <w:rPr>
                <w:sz w:val="24"/>
              </w:rPr>
              <w:t>国控</w:t>
            </w:r>
            <w:r>
              <w:rPr>
                <w:rFonts w:ascii="Wingdings" w:hAnsi="Wingdings" w:eastAsia="Wingdings"/>
                <w:sz w:val="24"/>
              </w:rPr>
              <w:t></w:t>
            </w:r>
            <w:r>
              <w:rPr>
                <w:sz w:val="24"/>
              </w:rPr>
              <w:t>省控</w:t>
            </w:r>
            <w:r>
              <w:rPr>
                <w:rFonts w:ascii="Wingdings" w:hAnsi="Wingdings" w:eastAsia="Wingdings"/>
                <w:sz w:val="24"/>
              </w:rPr>
              <w:t></w:t>
            </w:r>
            <w:r>
              <w:rPr>
                <w:sz w:val="24"/>
              </w:rPr>
              <w:t xml:space="preserve">市控 </w:t>
            </w:r>
            <w:r>
              <w:rPr>
                <w:rFonts w:ascii="Wingdings" w:hAnsi="Wingdings" w:eastAsia="Wingdings"/>
                <w:sz w:val="24"/>
              </w:rPr>
              <w:t></w:t>
            </w:r>
            <w:r>
              <w:rPr>
                <w:rFonts w:ascii="Times New Roman" w:hAnsi="Times New Roman" w:eastAsia="Times New Roman"/>
                <w:sz w:val="24"/>
              </w:rPr>
              <w:t xml:space="preserve"> </w:t>
            </w:r>
            <w:r>
              <w:rPr>
                <w:sz w:val="24"/>
              </w:rPr>
              <w:t>其它</w:t>
            </w:r>
          </w:p>
          <w:p>
            <w:pPr>
              <w:pStyle w:val="10"/>
              <w:spacing w:before="4"/>
              <w:ind w:left="64"/>
              <w:rPr>
                <w:sz w:val="24"/>
              </w:rPr>
            </w:pPr>
            <w:r>
              <w:rPr>
                <w:rFonts w:ascii="Wingdings" w:hAnsi="Wingdings" w:eastAsia="Wingdings"/>
                <w:sz w:val="24"/>
              </w:rPr>
              <w:t></w:t>
            </w:r>
            <w:r>
              <w:rPr>
                <w:rFonts w:ascii="Times New Roman" w:hAnsi="Times New Roman" w:eastAsia="Times New Roman"/>
                <w:sz w:val="24"/>
              </w:rPr>
              <w:t xml:space="preserve"> </w:t>
            </w:r>
            <w:r>
              <w:rPr>
                <w:sz w:val="24"/>
              </w:rPr>
              <w:t>其它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0"/>
              <w:spacing w:before="165"/>
              <w:ind w:left="108"/>
              <w:rPr>
                <w:rFonts w:ascii="仿宋" w:eastAsia="仿宋"/>
                <w:sz w:val="24"/>
              </w:rPr>
            </w:pPr>
            <w:r>
              <w:rPr>
                <w:rFonts w:hint="eastAsia" w:ascii="仿宋" w:eastAsia="仿宋"/>
                <w:sz w:val="24"/>
              </w:rPr>
              <w:t>环保联系人</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eastAsia="仿宋"/>
                <w:sz w:val="24"/>
              </w:rPr>
            </w:pPr>
            <w:r>
              <w:rPr>
                <w:rFonts w:hint="eastAsia" w:ascii="仿宋" w:eastAsia="仿宋"/>
                <w:sz w:val="24"/>
              </w:rPr>
              <w:t>王暖鹏</w:t>
            </w: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eastAsia="仿宋"/>
                <w:sz w:val="24"/>
              </w:rPr>
            </w:pPr>
            <w:r>
              <w:rPr>
                <w:rFonts w:hint="eastAsia" w:ascii="仿宋" w:eastAsia="仿宋"/>
                <w:sz w:val="24"/>
              </w:rPr>
              <w:t>联系电话</w:t>
            </w:r>
          </w:p>
        </w:tc>
        <w:tc>
          <w:tcPr>
            <w:tcW w:w="3628" w:type="dxa"/>
            <w:tcBorders>
              <w:top w:val="single" w:color="000000" w:sz="6" w:space="0"/>
              <w:left w:val="single" w:color="000000" w:sz="6" w:space="0"/>
              <w:bottom w:val="single" w:color="000000" w:sz="6" w:space="0"/>
            </w:tcBorders>
          </w:tcPr>
          <w:p>
            <w:pPr>
              <w:pStyle w:val="10"/>
              <w:spacing w:before="165"/>
              <w:ind w:left="115"/>
              <w:rPr>
                <w:rFonts w:ascii="仿宋"/>
                <w:sz w:val="24"/>
              </w:rPr>
            </w:pPr>
            <w:r>
              <w:rPr>
                <w:rFonts w:ascii="仿宋"/>
                <w:sz w:val="24"/>
              </w:rPr>
              <w:t>0546-2169087</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7" w:hRule="atLeast"/>
        </w:trPr>
        <w:tc>
          <w:tcPr>
            <w:tcW w:w="1845" w:type="dxa"/>
            <w:tcBorders>
              <w:top w:val="single" w:color="000000" w:sz="6" w:space="0"/>
              <w:bottom w:val="single" w:color="000000" w:sz="6" w:space="0"/>
              <w:right w:val="single" w:color="000000" w:sz="6" w:space="0"/>
            </w:tcBorders>
          </w:tcPr>
          <w:p>
            <w:pPr>
              <w:pStyle w:val="10"/>
              <w:spacing w:before="165"/>
              <w:ind w:left="108"/>
              <w:rPr>
                <w:rFonts w:ascii="仿宋" w:eastAsia="仿宋"/>
                <w:sz w:val="24"/>
              </w:rPr>
            </w:pPr>
            <w:r>
              <w:rPr>
                <w:rFonts w:hint="eastAsia" w:ascii="仿宋" w:eastAsia="仿宋"/>
                <w:sz w:val="24"/>
              </w:rPr>
              <w:t>传真</w:t>
            </w:r>
          </w:p>
        </w:tc>
        <w:tc>
          <w:tcPr>
            <w:tcW w:w="3415" w:type="dxa"/>
            <w:tcBorders>
              <w:top w:val="single" w:color="000000" w:sz="6" w:space="0"/>
              <w:left w:val="single" w:color="000000" w:sz="6" w:space="0"/>
              <w:bottom w:val="single" w:color="000000" w:sz="6" w:space="0"/>
              <w:right w:val="single" w:color="000000" w:sz="6" w:space="0"/>
            </w:tcBorders>
          </w:tcPr>
          <w:p>
            <w:pPr>
              <w:pStyle w:val="10"/>
              <w:rPr>
                <w:rFonts w:ascii="Times New Roman"/>
                <w:sz w:val="24"/>
              </w:rPr>
            </w:pPr>
          </w:p>
        </w:tc>
        <w:tc>
          <w:tcPr>
            <w:tcW w:w="1830"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eastAsia="仿宋"/>
                <w:sz w:val="24"/>
              </w:rPr>
            </w:pPr>
            <w:r>
              <w:rPr>
                <w:rFonts w:hint="eastAsia" w:ascii="仿宋" w:eastAsia="仿宋"/>
                <w:sz w:val="24"/>
              </w:rPr>
              <w:t>联系人手机</w:t>
            </w:r>
          </w:p>
        </w:tc>
        <w:tc>
          <w:tcPr>
            <w:tcW w:w="3628" w:type="dxa"/>
            <w:tcBorders>
              <w:top w:val="single" w:color="000000" w:sz="6" w:space="0"/>
              <w:left w:val="single" w:color="000000" w:sz="6" w:space="0"/>
              <w:bottom w:val="single" w:color="000000" w:sz="6" w:space="0"/>
            </w:tcBorders>
          </w:tcPr>
          <w:p>
            <w:pPr>
              <w:pStyle w:val="10"/>
              <w:spacing w:before="165"/>
              <w:ind w:left="115"/>
              <w:rPr>
                <w:rFonts w:ascii="仿宋"/>
                <w:sz w:val="24"/>
              </w:rPr>
            </w:pPr>
            <w:r>
              <w:rPr>
                <w:rFonts w:ascii="仿宋"/>
                <w:sz w:val="24"/>
              </w:rPr>
              <w:t>18554697719</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566" w:hRule="atLeast"/>
        </w:trPr>
        <w:tc>
          <w:tcPr>
            <w:tcW w:w="1845" w:type="dxa"/>
            <w:tcBorders>
              <w:top w:val="single" w:color="000000" w:sz="6" w:space="0"/>
              <w:bottom w:val="single" w:color="000000" w:sz="6" w:space="0"/>
              <w:right w:val="single" w:color="000000" w:sz="6" w:space="0"/>
            </w:tcBorders>
          </w:tcPr>
          <w:p>
            <w:pPr>
              <w:pStyle w:val="10"/>
              <w:spacing w:before="165"/>
              <w:ind w:left="108"/>
              <w:rPr>
                <w:rFonts w:ascii="仿宋" w:eastAsia="仿宋"/>
                <w:sz w:val="24"/>
              </w:rPr>
            </w:pPr>
            <w:r>
              <w:rPr>
                <w:rFonts w:hint="eastAsia" w:ascii="仿宋" w:eastAsia="仿宋"/>
                <w:sz w:val="24"/>
              </w:rPr>
              <w:t>电子邮箱</w:t>
            </w:r>
          </w:p>
        </w:tc>
        <w:tc>
          <w:tcPr>
            <w:tcW w:w="3415" w:type="dxa"/>
            <w:tcBorders>
              <w:top w:val="single" w:color="000000" w:sz="6" w:space="0"/>
              <w:left w:val="single" w:color="000000" w:sz="6" w:space="0"/>
              <w:bottom w:val="single" w:color="000000" w:sz="6" w:space="0"/>
              <w:right w:val="single" w:color="000000" w:sz="6" w:space="0"/>
            </w:tcBorders>
          </w:tcPr>
          <w:p>
            <w:pPr>
              <w:pStyle w:val="10"/>
              <w:spacing w:before="165"/>
              <w:ind w:left="115"/>
              <w:rPr>
                <w:rFonts w:ascii="仿宋"/>
                <w:sz w:val="24"/>
              </w:rPr>
            </w:pPr>
            <w:r>
              <w:fldChar w:fldCharType="begin"/>
            </w:r>
            <w:r>
              <w:instrText xml:space="preserve"> HYPERLINK "mailto:wang.n.p@163.com" \h </w:instrText>
            </w:r>
            <w:r>
              <w:fldChar w:fldCharType="separate"/>
            </w:r>
            <w:r>
              <w:rPr>
                <w:rFonts w:ascii="仿宋"/>
                <w:sz w:val="24"/>
              </w:rPr>
              <w:t>wang.n.p@163.com</w:t>
            </w:r>
            <w:r>
              <w:rPr>
                <w:rFonts w:ascii="仿宋"/>
                <w:sz w:val="24"/>
              </w:rPr>
              <w:fldChar w:fldCharType="end"/>
            </w:r>
          </w:p>
        </w:tc>
        <w:tc>
          <w:tcPr>
            <w:tcW w:w="1830" w:type="dxa"/>
            <w:tcBorders>
              <w:top w:val="single" w:color="000000" w:sz="6" w:space="0"/>
              <w:left w:val="single" w:color="000000" w:sz="6" w:space="0"/>
              <w:bottom w:val="single" w:color="000000" w:sz="6" w:space="0"/>
              <w:right w:val="single" w:color="000000" w:sz="6" w:space="0"/>
            </w:tcBorders>
          </w:tcPr>
          <w:p>
            <w:pPr>
              <w:pStyle w:val="10"/>
              <w:rPr>
                <w:rFonts w:ascii="Times New Roman"/>
                <w:sz w:val="24"/>
              </w:rPr>
            </w:pPr>
          </w:p>
        </w:tc>
        <w:tc>
          <w:tcPr>
            <w:tcW w:w="3628" w:type="dxa"/>
            <w:tcBorders>
              <w:top w:val="single" w:color="000000" w:sz="6" w:space="0"/>
              <w:left w:val="single" w:color="000000" w:sz="6" w:space="0"/>
              <w:bottom w:val="single" w:color="000000" w:sz="6" w:space="0"/>
            </w:tcBorders>
          </w:tcPr>
          <w:p>
            <w:pPr>
              <w:pStyle w:val="10"/>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871" w:hRule="atLeast"/>
        </w:trPr>
        <w:tc>
          <w:tcPr>
            <w:tcW w:w="1845" w:type="dxa"/>
            <w:tcBorders>
              <w:top w:val="single" w:color="000000" w:sz="6" w:space="0"/>
              <w:right w:val="single" w:color="000000" w:sz="6" w:space="0"/>
            </w:tcBorders>
          </w:tcPr>
          <w:p>
            <w:pPr>
              <w:pStyle w:val="10"/>
              <w:rPr>
                <w:rFonts w:ascii="Microsoft JhengHei"/>
                <w:b/>
                <w:sz w:val="24"/>
              </w:rPr>
            </w:pPr>
          </w:p>
          <w:p>
            <w:pPr>
              <w:pStyle w:val="10"/>
              <w:spacing w:before="8"/>
              <w:rPr>
                <w:rFonts w:ascii="Microsoft JhengHei"/>
                <w:b/>
                <w:sz w:val="20"/>
              </w:rPr>
            </w:pPr>
          </w:p>
          <w:p>
            <w:pPr>
              <w:pStyle w:val="10"/>
              <w:ind w:left="108"/>
              <w:rPr>
                <w:rFonts w:ascii="仿宋" w:eastAsia="仿宋"/>
                <w:sz w:val="24"/>
              </w:rPr>
            </w:pPr>
            <w:r>
              <w:rPr>
                <w:rFonts w:hint="eastAsia" w:ascii="仿宋" w:eastAsia="仿宋"/>
                <w:sz w:val="24"/>
              </w:rPr>
              <w:t>企业生产情况</w:t>
            </w:r>
          </w:p>
        </w:tc>
        <w:tc>
          <w:tcPr>
            <w:tcW w:w="8873" w:type="dxa"/>
            <w:gridSpan w:val="3"/>
            <w:tcBorders>
              <w:top w:val="single" w:color="000000" w:sz="6" w:space="0"/>
              <w:left w:val="single" w:color="000000" w:sz="6" w:space="0"/>
            </w:tcBorders>
          </w:tcPr>
          <w:p>
            <w:pPr>
              <w:pStyle w:val="10"/>
              <w:spacing w:before="38" w:line="242" w:lineRule="auto"/>
              <w:ind w:left="115" w:right="154"/>
              <w:jc w:val="both"/>
              <w:rPr>
                <w:rFonts w:ascii="仿宋" w:hAnsi="仿宋" w:eastAsia="仿宋"/>
                <w:sz w:val="24"/>
              </w:rPr>
            </w:pPr>
            <w:r>
              <w:rPr>
                <w:rFonts w:hint="eastAsia" w:ascii="仿宋" w:hAnsi="仿宋" w:eastAsia="仿宋"/>
                <w:spacing w:val="-8"/>
                <w:sz w:val="24"/>
              </w:rPr>
              <w:t xml:space="preserve">我公司目前建有 </w:t>
            </w:r>
            <w:r>
              <w:rPr>
                <w:rFonts w:hint="eastAsia" w:ascii="仿宋" w:hAnsi="仿宋" w:eastAsia="仿宋"/>
                <w:sz w:val="24"/>
              </w:rPr>
              <w:t>20×10</w:t>
            </w:r>
            <w:r>
              <w:rPr>
                <w:rFonts w:hint="eastAsia" w:ascii="仿宋" w:hAnsi="仿宋" w:eastAsia="仿宋"/>
                <w:sz w:val="24"/>
                <w:vertAlign w:val="superscript"/>
              </w:rPr>
              <w:t>4</w:t>
            </w:r>
            <w:r>
              <w:rPr>
                <w:rFonts w:hint="eastAsia" w:ascii="仿宋" w:hAnsi="仿宋" w:eastAsia="仿宋"/>
                <w:spacing w:val="-30"/>
                <w:sz w:val="24"/>
              </w:rPr>
              <w:t xml:space="preserve"> 吨</w:t>
            </w:r>
            <w:r>
              <w:rPr>
                <w:rFonts w:hint="eastAsia" w:ascii="仿宋" w:hAnsi="仿宋" w:eastAsia="仿宋"/>
                <w:sz w:val="24"/>
              </w:rPr>
              <w:t>/年生物燃料项目、10×10</w:t>
            </w:r>
            <w:r>
              <w:rPr>
                <w:rFonts w:hint="eastAsia" w:ascii="仿宋" w:hAnsi="仿宋" w:eastAsia="仿宋"/>
                <w:sz w:val="24"/>
                <w:vertAlign w:val="superscript"/>
              </w:rPr>
              <w:t>4</w:t>
            </w:r>
            <w:r>
              <w:rPr>
                <w:rFonts w:hint="eastAsia" w:ascii="仿宋" w:hAnsi="仿宋" w:eastAsia="仿宋"/>
                <w:spacing w:val="-30"/>
                <w:sz w:val="24"/>
              </w:rPr>
              <w:t xml:space="preserve"> 吨</w:t>
            </w:r>
            <w:r>
              <w:rPr>
                <w:rFonts w:hint="eastAsia" w:ascii="仿宋" w:hAnsi="仿宋" w:eastAsia="仿宋"/>
                <w:sz w:val="24"/>
              </w:rPr>
              <w:t>/</w:t>
            </w:r>
            <w:r>
              <w:rPr>
                <w:rFonts w:hint="eastAsia" w:ascii="仿宋" w:hAnsi="仿宋" w:eastAsia="仿宋"/>
                <w:spacing w:val="-2"/>
                <w:sz w:val="24"/>
              </w:rPr>
              <w:t>年气体分离联合装置、</w:t>
            </w:r>
            <w:r>
              <w:rPr>
                <w:rFonts w:hint="eastAsia" w:ascii="仿宋" w:hAnsi="仿宋" w:eastAsia="仿宋"/>
                <w:sz w:val="24"/>
              </w:rPr>
              <w:t>10×10</w:t>
            </w:r>
            <w:r>
              <w:rPr>
                <w:rFonts w:hint="eastAsia" w:ascii="仿宋" w:hAnsi="仿宋" w:eastAsia="仿宋"/>
                <w:sz w:val="24"/>
                <w:vertAlign w:val="superscript"/>
              </w:rPr>
              <w:t>4</w:t>
            </w:r>
            <w:r>
              <w:rPr>
                <w:rFonts w:hint="eastAsia" w:ascii="仿宋" w:hAnsi="仿宋" w:eastAsia="仿宋"/>
                <w:spacing w:val="-30"/>
                <w:sz w:val="24"/>
              </w:rPr>
              <w:t xml:space="preserve"> 吨</w:t>
            </w:r>
            <w:r>
              <w:rPr>
                <w:rFonts w:hint="eastAsia" w:ascii="仿宋" w:hAnsi="仿宋" w:eastAsia="仿宋"/>
                <w:sz w:val="24"/>
              </w:rPr>
              <w:t>/年气分装置改扩建工程、4×10</w:t>
            </w:r>
            <w:r>
              <w:rPr>
                <w:rFonts w:hint="eastAsia" w:ascii="仿宋" w:hAnsi="仿宋" w:eastAsia="仿宋"/>
                <w:sz w:val="24"/>
                <w:vertAlign w:val="superscript"/>
              </w:rPr>
              <w:t>4</w:t>
            </w:r>
            <w:r>
              <w:rPr>
                <w:rFonts w:hint="eastAsia" w:ascii="仿宋" w:hAnsi="仿宋" w:eastAsia="仿宋"/>
                <w:spacing w:val="-30"/>
                <w:sz w:val="24"/>
              </w:rPr>
              <w:t xml:space="preserve"> 吨</w:t>
            </w:r>
            <w:r>
              <w:rPr>
                <w:rFonts w:hint="eastAsia" w:ascii="仿宋" w:hAnsi="仿宋" w:eastAsia="仿宋"/>
                <w:sz w:val="24"/>
              </w:rPr>
              <w:t>/年环氧丙烷项目、2.5×10</w:t>
            </w:r>
            <w:r>
              <w:rPr>
                <w:rFonts w:hint="eastAsia" w:ascii="仿宋" w:hAnsi="仿宋" w:eastAsia="仿宋"/>
                <w:sz w:val="24"/>
                <w:vertAlign w:val="superscript"/>
              </w:rPr>
              <w:t>4</w:t>
            </w:r>
            <w:r>
              <w:rPr>
                <w:rFonts w:hint="eastAsia" w:ascii="仿宋" w:hAnsi="仿宋" w:eastAsia="仿宋"/>
                <w:spacing w:val="-30"/>
                <w:sz w:val="24"/>
                <w:vertAlign w:val="superscript"/>
              </w:rPr>
              <w:t xml:space="preserve"> </w:t>
            </w:r>
            <w:r>
              <w:rPr>
                <w:rFonts w:hint="eastAsia" w:ascii="仿宋" w:hAnsi="仿宋" w:eastAsia="仿宋"/>
                <w:spacing w:val="-30"/>
                <w:sz w:val="24"/>
              </w:rPr>
              <w:t>吨</w:t>
            </w:r>
          </w:p>
          <w:p>
            <w:pPr>
              <w:pStyle w:val="10"/>
              <w:spacing w:before="2" w:line="242" w:lineRule="auto"/>
              <w:ind w:left="115" w:right="334"/>
              <w:jc w:val="both"/>
              <w:rPr>
                <w:rFonts w:ascii="仿宋" w:hAnsi="仿宋" w:eastAsia="仿宋"/>
                <w:sz w:val="24"/>
              </w:rPr>
            </w:pPr>
            <w:r>
              <w:rPr>
                <w:rFonts w:hint="eastAsia" w:ascii="仿宋" w:hAnsi="仿宋" w:eastAsia="仿宋"/>
                <w:sz w:val="24"/>
              </w:rPr>
              <w:t>/年碳酸二甲酯项目、10×10</w:t>
            </w:r>
            <w:r>
              <w:rPr>
                <w:rFonts w:hint="eastAsia" w:ascii="仿宋" w:hAnsi="仿宋" w:eastAsia="仿宋"/>
                <w:sz w:val="24"/>
                <w:vertAlign w:val="superscript"/>
              </w:rPr>
              <w:t>4</w:t>
            </w:r>
            <w:r>
              <w:rPr>
                <w:rFonts w:hint="eastAsia" w:ascii="仿宋" w:hAnsi="仿宋" w:eastAsia="仿宋"/>
                <w:spacing w:val="-30"/>
                <w:sz w:val="24"/>
              </w:rPr>
              <w:t xml:space="preserve"> 吨</w:t>
            </w:r>
            <w:r>
              <w:rPr>
                <w:rFonts w:hint="eastAsia" w:ascii="仿宋" w:hAnsi="仿宋" w:eastAsia="仿宋"/>
                <w:sz w:val="24"/>
              </w:rPr>
              <w:t>/年碳酸二甲酯项目、20×10</w:t>
            </w:r>
            <w:r>
              <w:rPr>
                <w:rFonts w:hint="eastAsia" w:ascii="仿宋" w:hAnsi="仿宋" w:eastAsia="仿宋"/>
                <w:sz w:val="24"/>
                <w:vertAlign w:val="superscript"/>
              </w:rPr>
              <w:t>4</w:t>
            </w:r>
            <w:r>
              <w:rPr>
                <w:rFonts w:hint="eastAsia" w:ascii="仿宋" w:hAnsi="仿宋" w:eastAsia="仿宋"/>
                <w:spacing w:val="-30"/>
                <w:sz w:val="24"/>
              </w:rPr>
              <w:t xml:space="preserve"> 吨</w:t>
            </w:r>
            <w:r>
              <w:rPr>
                <w:rFonts w:hint="eastAsia" w:ascii="仿宋" w:hAnsi="仿宋" w:eastAsia="仿宋"/>
                <w:sz w:val="24"/>
              </w:rPr>
              <w:t>/</w:t>
            </w:r>
            <w:r>
              <w:rPr>
                <w:rFonts w:hint="eastAsia" w:ascii="仿宋" w:hAnsi="仿宋" w:eastAsia="仿宋"/>
                <w:spacing w:val="-4"/>
                <w:sz w:val="24"/>
              </w:rPr>
              <w:t>年混合碳四深</w:t>
            </w:r>
            <w:r>
              <w:rPr>
                <w:rFonts w:hint="eastAsia" w:ascii="仿宋" w:hAnsi="仿宋" w:eastAsia="仿宋"/>
                <w:spacing w:val="-10"/>
                <w:sz w:val="24"/>
              </w:rPr>
              <w:t xml:space="preserve">加工项目和 </w:t>
            </w:r>
            <w:r>
              <w:rPr>
                <w:rFonts w:hint="eastAsia" w:ascii="仿宋" w:hAnsi="仿宋" w:eastAsia="仿宋"/>
                <w:sz w:val="24"/>
              </w:rPr>
              <w:t>15</w:t>
            </w:r>
            <w:r>
              <w:rPr>
                <w:rFonts w:hint="eastAsia" w:ascii="仿宋" w:hAnsi="仿宋" w:eastAsia="仿宋"/>
                <w:spacing w:val="-20"/>
                <w:sz w:val="24"/>
              </w:rPr>
              <w:t xml:space="preserve"> 万吨</w:t>
            </w:r>
            <w:r>
              <w:rPr>
                <w:rFonts w:hint="eastAsia" w:ascii="仿宋" w:hAnsi="仿宋" w:eastAsia="仿宋"/>
                <w:sz w:val="24"/>
              </w:rPr>
              <w:t>/</w:t>
            </w:r>
            <w:r>
              <w:rPr>
                <w:rFonts w:hint="eastAsia" w:ascii="仿宋" w:hAnsi="仿宋" w:eastAsia="仿宋"/>
                <w:spacing w:val="-1"/>
                <w:sz w:val="24"/>
              </w:rPr>
              <w:t>年混合芳烃精制项目，所有项目均严格按照《中华人民共和国环境保护法》、《建设项目环境保护管理办法》及“三同时”制度的要求，具</w:t>
            </w:r>
          </w:p>
          <w:p>
            <w:pPr>
              <w:pStyle w:val="10"/>
              <w:spacing w:before="5" w:line="254" w:lineRule="exact"/>
              <w:ind w:left="115"/>
              <w:rPr>
                <w:rFonts w:ascii="仿宋" w:eastAsia="仿宋"/>
                <w:sz w:val="24"/>
              </w:rPr>
            </w:pPr>
            <w:r>
              <w:rPr>
                <w:rFonts w:hint="eastAsia" w:ascii="仿宋" w:eastAsia="仿宋"/>
                <w:sz w:val="24"/>
              </w:rPr>
              <w:t>备相关环评及验收手续，目前各装置均正常生产。</w:t>
            </w:r>
          </w:p>
        </w:tc>
      </w:tr>
    </w:tbl>
    <w:p>
      <w:pPr>
        <w:spacing w:line="254" w:lineRule="exact"/>
        <w:rPr>
          <w:rFonts w:ascii="仿宋" w:eastAsia="仿宋"/>
          <w:sz w:val="24"/>
        </w:rPr>
        <w:sectPr>
          <w:pgSz w:w="11910" w:h="16840"/>
          <w:pgMar w:top="1580" w:right="460" w:bottom="280" w:left="460" w:header="720" w:footer="720" w:gutter="0"/>
          <w:cols w:space="720" w:num="1"/>
        </w:sectPr>
      </w:pPr>
    </w:p>
    <w:p>
      <w:pPr>
        <w:pStyle w:val="5"/>
        <w:rPr>
          <w:rFonts w:ascii="Microsoft JhengHei"/>
          <w:b/>
        </w:rPr>
      </w:pPr>
      <w:r>
        <w:pict>
          <v:group id="_x0000_s1026" o:spid="_x0000_s1026" o:spt="203" style="position:absolute;left:0pt;margin-left:28.95pt;margin-top:72pt;height:689.4pt;width:537.4pt;mso-position-horizontal-relative:page;mso-position-vertical-relative:page;z-index:-251656192;mso-width-relative:page;mso-height-relative:page;" coordorigin="579,1440" coordsize="10748,13788">
            <o:lock v:ext="edit"/>
            <v:line id="_x0000_s1027" o:spid="_x0000_s1027" o:spt="20" style="position:absolute;left:594;top:1470;height:13728;width:0;" coordsize="21600,21600">
              <v:path arrowok="t"/>
              <v:fill focussize="0,0"/>
              <v:stroke weight="1.5pt"/>
              <v:imagedata o:title=""/>
              <o:lock v:ext="edit"/>
            </v:line>
            <v:line id="_x0000_s1028" o:spid="_x0000_s1028" o:spt="20" style="position:absolute;left:2439;top:1470;height:13728;width:0;" coordsize="21600,21600">
              <v:path arrowok="t"/>
              <v:fill focussize="0,0"/>
              <v:stroke/>
              <v:imagedata o:title=""/>
              <o:lock v:ext="edit"/>
            </v:line>
            <v:shape id="_x0000_s1029" o:spid="_x0000_s1029" o:spt="100" style="position:absolute;left:-15;top:3065;height:13758;width:10748;" filled="f" coordorigin="-15,3065" coordsize="10748,13758" adj="," path="m11312,1470l11312,15198m579,1455l11327,1455m579,15213l11327,15213e">
              <v:path arrowok="t" o:connecttype="segments"/>
              <v:fill on="f" focussize="0,0"/>
              <v:stroke weight="1.5pt" joinstyle="round"/>
              <v:imagedata o:title=""/>
              <o:lock v:ext="edit"/>
            </v:shape>
          </v:group>
        </w:pict>
      </w: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rPr>
          <w:rFonts w:ascii="Microsoft JhengHei"/>
          <w:b/>
        </w:rPr>
      </w:pPr>
    </w:p>
    <w:p>
      <w:pPr>
        <w:pStyle w:val="5"/>
        <w:spacing w:before="1"/>
        <w:rPr>
          <w:rFonts w:ascii="Microsoft JhengHei"/>
          <w:b/>
        </w:rPr>
      </w:pPr>
    </w:p>
    <w:p>
      <w:pPr>
        <w:pStyle w:val="5"/>
        <w:spacing w:before="1" w:line="242" w:lineRule="auto"/>
        <w:ind w:left="242" w:right="38"/>
      </w:pPr>
      <w:r>
        <w:t>企业污染治理情况</w:t>
      </w:r>
    </w:p>
    <w:p>
      <w:pPr>
        <w:pStyle w:val="5"/>
        <w:spacing w:before="70"/>
        <w:ind w:left="242"/>
      </w:pPr>
      <w:r>
        <w:br w:type="column"/>
      </w:r>
      <w:r>
        <w:t>1.锅炉超低排放项目</w:t>
      </w:r>
    </w:p>
    <w:p>
      <w:pPr>
        <w:pStyle w:val="9"/>
        <w:numPr>
          <w:ilvl w:val="0"/>
          <w:numId w:val="1"/>
        </w:numPr>
        <w:tabs>
          <w:tab w:val="left" w:pos="962"/>
        </w:tabs>
        <w:rPr>
          <w:sz w:val="24"/>
        </w:rPr>
      </w:pPr>
      <w:r>
        <w:rPr>
          <w:sz w:val="24"/>
        </w:rPr>
        <w:t>140t/h</w:t>
      </w:r>
      <w:r>
        <w:rPr>
          <w:spacing w:val="-8"/>
          <w:sz w:val="24"/>
        </w:rPr>
        <w:t xml:space="preserve"> 锅炉超低排放工程</w:t>
      </w:r>
    </w:p>
    <w:p>
      <w:pPr>
        <w:pStyle w:val="5"/>
        <w:spacing w:before="5" w:line="242" w:lineRule="auto"/>
        <w:ind w:left="242" w:right="858"/>
      </w:pPr>
      <w:r>
        <w:rPr>
          <w:spacing w:val="-4"/>
        </w:rPr>
        <w:t xml:space="preserve">项目主要建设内容和规模为：对现有 </w:t>
      </w:r>
      <w:r>
        <w:t>140t/h</w:t>
      </w:r>
      <w:r>
        <w:rPr>
          <w:spacing w:val="-9"/>
        </w:rPr>
        <w:t xml:space="preserve"> 锅炉脱硫、除尘设备升级改造。</w:t>
      </w:r>
      <w:r>
        <w:t>脱硫升级改造</w:t>
      </w:r>
    </w:p>
    <w:p>
      <w:pPr>
        <w:pStyle w:val="5"/>
        <w:spacing w:before="2" w:line="242" w:lineRule="auto"/>
        <w:ind w:left="242" w:right="198"/>
      </w:pPr>
      <w:r>
        <w:rPr>
          <w:spacing w:val="-20"/>
        </w:rPr>
        <w:t xml:space="preserve">现有 </w:t>
      </w:r>
      <w:r>
        <w:t>140t/h</w:t>
      </w:r>
      <w:r>
        <w:rPr>
          <w:spacing w:val="-16"/>
        </w:rPr>
        <w:t xml:space="preserve"> 锅炉脱硫塔即 </w:t>
      </w:r>
      <w:r>
        <w:t>2#</w:t>
      </w:r>
      <w:r>
        <w:rPr>
          <w:spacing w:val="-3"/>
        </w:rPr>
        <w:t xml:space="preserve">脱硫塔采用石灰石石膏法，其处理烟气量按照 </w:t>
      </w:r>
      <w:r>
        <w:t>1</w:t>
      </w:r>
      <w:r>
        <w:rPr>
          <w:spacing w:val="-30"/>
        </w:rPr>
        <w:t xml:space="preserve"> 台140t/h</w:t>
      </w:r>
      <w:r>
        <w:rPr>
          <w:spacing w:val="-20"/>
        </w:rPr>
        <w:t xml:space="preserve"> 锅炉</w:t>
      </w:r>
      <w:r>
        <w:t>+2</w:t>
      </w:r>
      <w:r>
        <w:rPr>
          <w:spacing w:val="-40"/>
        </w:rPr>
        <w:t xml:space="preserve"> 台 </w:t>
      </w:r>
      <w:r>
        <w:t>75t/h 锅炉运行时的满负荷烟气量（680000m3/h，140℃）</w:t>
      </w:r>
      <w:r>
        <w:rPr>
          <w:spacing w:val="-7"/>
        </w:rPr>
        <w:t xml:space="preserve">设计， </w:t>
      </w:r>
      <w:r>
        <w:rPr>
          <w:spacing w:val="-8"/>
        </w:rPr>
        <w:t xml:space="preserve">脱硫塔入口烟气 </w:t>
      </w:r>
      <w:r>
        <w:t>SO2</w:t>
      </w:r>
      <w:r>
        <w:rPr>
          <w:spacing w:val="-16"/>
        </w:rPr>
        <w:t xml:space="preserve"> 浓度设计值为 </w:t>
      </w:r>
      <w:r>
        <w:t>3300mg/Nm3，</w:t>
      </w:r>
      <w:r>
        <w:rPr>
          <w:spacing w:val="-12"/>
        </w:rPr>
        <w:t xml:space="preserve">出口烟气 </w:t>
      </w:r>
      <w:r>
        <w:t>SO2</w:t>
      </w:r>
      <w:r>
        <w:rPr>
          <w:spacing w:val="-9"/>
        </w:rPr>
        <w:t xml:space="preserve"> 浓度设计值为100mg/Nm3，通过在脱硫塔内喷淋层下部安装一层托盘，并将原有的二层平板式</w:t>
      </w:r>
      <w:r>
        <w:t>除雾器改为</w:t>
      </w:r>
      <w:r>
        <w:rPr>
          <w:spacing w:val="-60"/>
        </w:rPr>
        <w:t xml:space="preserve"> </w:t>
      </w:r>
      <w:r>
        <w:t>2</w:t>
      </w:r>
      <w:r>
        <w:rPr>
          <w:spacing w:val="-60"/>
        </w:rPr>
        <w:t xml:space="preserve"> </w:t>
      </w:r>
      <w:r>
        <w:t>层屋脊式+1层管式除雾器；将原喷淋层喷嘴更换为单向双头喷</w:t>
      </w:r>
      <w:r>
        <w:rPr>
          <w:spacing w:val="-18"/>
        </w:rPr>
        <w:t>嘴</w:t>
      </w:r>
      <w:r>
        <w:t>改造后，能满足处理任意一台或两台锅炉满负荷运行时的烟气，达到</w:t>
      </w:r>
      <w:r>
        <w:rPr>
          <w:spacing w:val="-60"/>
        </w:rPr>
        <w:t xml:space="preserve"> </w:t>
      </w:r>
      <w:r>
        <w:t>SO</w:t>
      </w:r>
      <w:r>
        <w:rPr>
          <w:vertAlign w:val="subscript"/>
        </w:rPr>
        <w:t>2</w:t>
      </w:r>
      <w:r>
        <w:rPr>
          <w:spacing w:val="-60"/>
        </w:rPr>
        <w:t xml:space="preserve"> </w:t>
      </w:r>
      <w:r>
        <w:t>超低排放。</w:t>
      </w:r>
    </w:p>
    <w:p>
      <w:pPr>
        <w:pStyle w:val="5"/>
        <w:spacing w:before="4"/>
        <w:ind w:left="242"/>
      </w:pPr>
      <w:r>
        <w:t>除尘升级改造</w:t>
      </w:r>
    </w:p>
    <w:p>
      <w:pPr>
        <w:pStyle w:val="5"/>
        <w:spacing w:before="5"/>
        <w:ind w:left="242"/>
      </w:pPr>
      <w:r>
        <w:t>140t/h 锅炉配套一台低压脉冲袋式除尘器。原设计入口粉尘浓度22g/Nm</w:t>
      </w:r>
      <w:r>
        <w:rPr>
          <w:vertAlign w:val="superscript"/>
        </w:rPr>
        <w:t>3</w:t>
      </w:r>
      <w:r>
        <w:t>，出口粉尘浓度30mg/Nm3</w:t>
      </w:r>
      <w:r>
        <w:rPr>
          <w:spacing w:val="-1"/>
        </w:rPr>
        <w:t>。随着国家环保标准的提高，由于现有除尘器投运多年导致除尘效率有</w:t>
      </w:r>
      <w:r>
        <w:rPr>
          <w:spacing w:val="-6"/>
        </w:rPr>
        <w:t xml:space="preserve">所降低，出口浓度为 </w:t>
      </w:r>
      <w:r>
        <w:t>33mg/Nm</w:t>
      </w:r>
      <w:r>
        <w:rPr>
          <w:vertAlign w:val="superscript"/>
        </w:rPr>
        <w:t>3</w:t>
      </w:r>
      <w:r>
        <w:rPr>
          <w:spacing w:val="-8"/>
        </w:rPr>
        <w:t xml:space="preserve"> 左右，现在计划对除尘器进行升级改造，通过更</w:t>
      </w:r>
      <w:r>
        <w:rPr>
          <w:spacing w:val="-11"/>
        </w:rPr>
        <w:t xml:space="preserve">换滤笼、滤袋方式，将出口烟气粉尘浓度降至 </w:t>
      </w:r>
      <w:r>
        <w:t>25mg/Nm</w:t>
      </w:r>
      <w:r>
        <w:rPr>
          <w:vertAlign w:val="superscript"/>
        </w:rPr>
        <w:t>3</w:t>
      </w:r>
      <w:r>
        <w:t>。</w:t>
      </w:r>
    </w:p>
    <w:p>
      <w:pPr>
        <w:pStyle w:val="5"/>
        <w:spacing w:before="4" w:line="242" w:lineRule="auto"/>
        <w:ind w:left="242" w:right="498"/>
      </w:pPr>
      <w:r>
        <w:t>烟气经过袋式除尘器后，粉尘浓度降至25mg/Nm</w:t>
      </w:r>
      <w:r>
        <w:rPr>
          <w:vertAlign w:val="superscript"/>
        </w:rPr>
        <w:t>3</w:t>
      </w:r>
      <w:r>
        <w:t>，</w:t>
      </w:r>
      <w:r>
        <w:rPr>
          <w:spacing w:val="-3"/>
        </w:rPr>
        <w:t xml:space="preserve">再经过脱硫塔高效除雾器，使烟气中粉尘含量降至 </w:t>
      </w:r>
      <w:r>
        <w:t>5mg/Nm</w:t>
      </w:r>
      <w:r>
        <w:rPr>
          <w:vertAlign w:val="superscript"/>
        </w:rPr>
        <w:t>3</w:t>
      </w:r>
      <w:r>
        <w:rPr>
          <w:spacing w:val="-16"/>
        </w:rPr>
        <w:t xml:space="preserve"> 以内，实</w:t>
      </w:r>
      <w:r>
        <w:t>现超低排放。</w:t>
      </w:r>
    </w:p>
    <w:p>
      <w:pPr>
        <w:pStyle w:val="9"/>
        <w:numPr>
          <w:ilvl w:val="0"/>
          <w:numId w:val="1"/>
        </w:numPr>
        <w:tabs>
          <w:tab w:val="left" w:pos="962"/>
        </w:tabs>
        <w:rPr>
          <w:sz w:val="24"/>
        </w:rPr>
      </w:pPr>
      <w:r>
        <w:rPr>
          <w:sz w:val="24"/>
        </w:rPr>
        <w:t>2</w:t>
      </w:r>
      <w:r>
        <w:rPr>
          <w:spacing w:val="-40"/>
          <w:sz w:val="24"/>
        </w:rPr>
        <w:t xml:space="preserve"> 台 </w:t>
      </w:r>
      <w:r>
        <w:rPr>
          <w:sz w:val="24"/>
        </w:rPr>
        <w:t>75t/h</w:t>
      </w:r>
      <w:r>
        <w:rPr>
          <w:spacing w:val="-8"/>
          <w:sz w:val="24"/>
        </w:rPr>
        <w:t xml:space="preserve"> 锅炉超低排放工程</w:t>
      </w:r>
    </w:p>
    <w:p>
      <w:pPr>
        <w:pStyle w:val="5"/>
        <w:tabs>
          <w:tab w:val="left" w:pos="3402"/>
          <w:tab w:val="left" w:pos="7722"/>
        </w:tabs>
        <w:spacing w:before="5" w:line="242" w:lineRule="auto"/>
        <w:ind w:left="242" w:right="397"/>
      </w:pPr>
      <w:r>
        <w:t>项目主要建设内容和规模为：2</w:t>
      </w:r>
      <w:r>
        <w:rPr>
          <w:spacing w:val="-60"/>
        </w:rPr>
        <w:t xml:space="preserve"> </w:t>
      </w:r>
      <w:r>
        <w:t>台</w:t>
      </w:r>
      <w:r>
        <w:rPr>
          <w:spacing w:val="-60"/>
        </w:rPr>
        <w:t xml:space="preserve"> </w:t>
      </w:r>
      <w:r>
        <w:t>75t/h</w:t>
      </w:r>
      <w:r>
        <w:rPr>
          <w:spacing w:val="-60"/>
        </w:rPr>
        <w:t xml:space="preserve"> </w:t>
      </w:r>
      <w:r>
        <w:t>炉烟气系统采用低氮燃烧+SNCR</w:t>
      </w:r>
      <w:r>
        <w:rPr>
          <w:spacing w:val="-60"/>
        </w:rPr>
        <w:t xml:space="preserve"> </w:t>
      </w:r>
      <w:r>
        <w:t>脱硝工艺，经改造后</w:t>
      </w:r>
      <w:r>
        <w:rPr>
          <w:spacing w:val="-60"/>
        </w:rPr>
        <w:t xml:space="preserve"> </w:t>
      </w:r>
      <w:r>
        <w:t>NOx</w:t>
      </w:r>
      <w:r>
        <w:rPr>
          <w:spacing w:val="-60"/>
        </w:rPr>
        <w:t xml:space="preserve"> </w:t>
      </w:r>
      <w:r>
        <w:t>排放为</w:t>
      </w:r>
      <w:r>
        <w:rPr>
          <w:spacing w:val="-60"/>
        </w:rPr>
        <w:t xml:space="preserve"> </w:t>
      </w:r>
      <w:r>
        <w:t>50mg/Nm3</w:t>
      </w:r>
      <w:r>
        <w:rPr>
          <w:spacing w:val="-60"/>
        </w:rPr>
        <w:t xml:space="preserve"> </w:t>
      </w:r>
      <w:r>
        <w:t>以下。另新建</w:t>
      </w:r>
      <w:r>
        <w:rPr>
          <w:spacing w:val="-60"/>
        </w:rPr>
        <w:t xml:space="preserve"> </w:t>
      </w:r>
      <w:r>
        <w:t>1</w:t>
      </w:r>
      <w:r>
        <w:rPr>
          <w:spacing w:val="-60"/>
        </w:rPr>
        <w:t xml:space="preserve"> </w:t>
      </w:r>
      <w:r>
        <w:t>台脱硫塔作为备用，能够</w:t>
      </w:r>
      <w:r>
        <w:rPr>
          <w:spacing w:val="-18"/>
        </w:rPr>
        <w:t>满</w:t>
      </w:r>
      <w:r>
        <w:t>足</w:t>
      </w:r>
      <w:r>
        <w:rPr>
          <w:spacing w:val="-60"/>
        </w:rPr>
        <w:t xml:space="preserve"> </w:t>
      </w:r>
      <w:r>
        <w:t>1</w:t>
      </w:r>
      <w:r>
        <w:rPr>
          <w:spacing w:val="-60"/>
        </w:rPr>
        <w:t xml:space="preserve"> </w:t>
      </w:r>
      <w:r>
        <w:t>台</w:t>
      </w:r>
      <w:r>
        <w:rPr>
          <w:spacing w:val="-60"/>
        </w:rPr>
        <w:t xml:space="preserve"> </w:t>
      </w:r>
      <w:r>
        <w:t>140t/h</w:t>
      </w:r>
      <w:r>
        <w:rPr>
          <w:spacing w:val="-60"/>
        </w:rPr>
        <w:t xml:space="preserve"> </w:t>
      </w:r>
      <w:r>
        <w:t>和</w:t>
      </w:r>
      <w:r>
        <w:rPr>
          <w:spacing w:val="-60"/>
        </w:rPr>
        <w:t xml:space="preserve"> </w:t>
      </w:r>
      <w:r>
        <w:t>1</w:t>
      </w:r>
      <w:r>
        <w:rPr>
          <w:spacing w:val="-60"/>
        </w:rPr>
        <w:t xml:space="preserve"> </w:t>
      </w:r>
      <w:r>
        <w:t>台</w:t>
      </w:r>
      <w:r>
        <w:rPr>
          <w:spacing w:val="-60"/>
        </w:rPr>
        <w:t xml:space="preserve"> </w:t>
      </w:r>
      <w:r>
        <w:t>75t/h</w:t>
      </w:r>
      <w:r>
        <w:rPr>
          <w:spacing w:val="-60"/>
        </w:rPr>
        <w:t xml:space="preserve"> </w:t>
      </w:r>
      <w:r>
        <w:t>锅炉同时生产的需求，使</w:t>
      </w:r>
      <w:r>
        <w:rPr>
          <w:spacing w:val="-60"/>
        </w:rPr>
        <w:t xml:space="preserve"> </w:t>
      </w:r>
      <w:r>
        <w:t>SO2</w:t>
      </w:r>
      <w:r>
        <w:rPr>
          <w:spacing w:val="-60"/>
        </w:rPr>
        <w:t xml:space="preserve"> </w:t>
      </w:r>
      <w:r>
        <w:t>排放为</w:t>
      </w:r>
      <w:r>
        <w:rPr>
          <w:spacing w:val="-60"/>
        </w:rPr>
        <w:t xml:space="preserve"> </w:t>
      </w:r>
      <w:r>
        <w:t>35mg/Nm3</w:t>
      </w:r>
      <w:r>
        <w:rPr>
          <w:spacing w:val="-60"/>
        </w:rPr>
        <w:t xml:space="preserve"> </w:t>
      </w:r>
      <w:r>
        <w:rPr>
          <w:spacing w:val="-18"/>
        </w:rPr>
        <w:t>以</w:t>
      </w:r>
      <w:r>
        <w:t>下。</w:t>
      </w:r>
    </w:p>
    <w:p>
      <w:pPr>
        <w:pStyle w:val="5"/>
        <w:spacing w:before="6"/>
        <w:ind w:left="242"/>
      </w:pPr>
      <w:r>
        <w:t>低氮燃烧改造</w:t>
      </w:r>
    </w:p>
    <w:p>
      <w:pPr>
        <w:pStyle w:val="5"/>
        <w:tabs>
          <w:tab w:val="left" w:pos="5442"/>
        </w:tabs>
        <w:spacing w:before="4" w:line="242" w:lineRule="auto"/>
        <w:ind w:left="242" w:right="397"/>
      </w:pPr>
      <w:r>
        <w:t>为满足锅炉超低排放要求，锅炉烟气NOx排放限值不大于50 mg/Nm3（干标，6%氧量），需对锅炉进行低氮燃烧改造。低氮实施后初始</w:t>
      </w:r>
      <w:r>
        <w:rPr>
          <w:spacing w:val="-60"/>
        </w:rPr>
        <w:t xml:space="preserve"> </w:t>
      </w:r>
      <w:r>
        <w:t>NOx</w:t>
      </w:r>
      <w:r>
        <w:rPr>
          <w:spacing w:val="-60"/>
        </w:rPr>
        <w:t xml:space="preserve"> </w:t>
      </w:r>
      <w:r>
        <w:t>排放量由</w:t>
      </w:r>
      <w:r>
        <w:rPr>
          <w:spacing w:val="-60"/>
        </w:rPr>
        <w:t xml:space="preserve"> </w:t>
      </w:r>
      <w:r>
        <w:t>350</w:t>
      </w:r>
      <w:r>
        <w:tab/>
      </w:r>
      <w:r>
        <w:t>mg/Nm3（干标，6%O2）降到</w:t>
      </w:r>
      <w:r>
        <w:rPr>
          <w:spacing w:val="-60"/>
        </w:rPr>
        <w:t xml:space="preserve"> </w:t>
      </w:r>
      <w:r>
        <w:rPr>
          <w:spacing w:val="-6"/>
        </w:rPr>
        <w:t xml:space="preserve">150 </w:t>
      </w:r>
      <w:r>
        <w:t>mg/Nm3（干标，6%O2），设计效率</w:t>
      </w:r>
      <w:r>
        <w:rPr>
          <w:spacing w:val="-60"/>
        </w:rPr>
        <w:t xml:space="preserve"> </w:t>
      </w:r>
      <w:r>
        <w:t>57.1%。</w:t>
      </w:r>
    </w:p>
    <w:p>
      <w:pPr>
        <w:pStyle w:val="5"/>
        <w:spacing w:before="6"/>
        <w:ind w:left="242"/>
      </w:pPr>
      <w:r>
        <w:t>SNCR 改造</w:t>
      </w:r>
    </w:p>
    <w:p>
      <w:pPr>
        <w:pStyle w:val="5"/>
        <w:tabs>
          <w:tab w:val="left" w:pos="4312"/>
          <w:tab w:val="left" w:pos="5562"/>
        </w:tabs>
        <w:spacing w:before="4" w:line="242" w:lineRule="auto"/>
        <w:ind w:left="242" w:right="397"/>
      </w:pPr>
      <w:r>
        <w:t>SNCR</w:t>
      </w:r>
      <w:r>
        <w:rPr>
          <w:spacing w:val="-60"/>
        </w:rPr>
        <w:t xml:space="preserve"> </w:t>
      </w:r>
      <w:r>
        <w:t>实施后初始</w:t>
      </w:r>
      <w:r>
        <w:rPr>
          <w:spacing w:val="-60"/>
        </w:rPr>
        <w:t xml:space="preserve"> </w:t>
      </w:r>
      <w:r>
        <w:t>NOx</w:t>
      </w:r>
      <w:r>
        <w:rPr>
          <w:spacing w:val="-60"/>
        </w:rPr>
        <w:t xml:space="preserve"> </w:t>
      </w:r>
      <w:r>
        <w:t>排放量由150mg/Nm3（干标，6%O2）降到</w:t>
      </w:r>
      <w:r>
        <w:rPr>
          <w:spacing w:val="-60"/>
        </w:rPr>
        <w:t xml:space="preserve"> </w:t>
      </w:r>
      <w:r>
        <w:rPr>
          <w:spacing w:val="-9"/>
        </w:rPr>
        <w:t xml:space="preserve">50 </w:t>
      </w:r>
      <w:r>
        <w:t>mg/Nm3（干标，6%O2），脱硝装置总效率不低于66.67%，在正常投运时，脱硝装置的氨逃逸浓度不大于8ppm，脱硝系统整套装置的可用率在正式移交后的一年中大于 98%。新增脱硫塔现有情况为：2</w:t>
      </w:r>
      <w:r>
        <w:rPr>
          <w:spacing w:val="-60"/>
        </w:rPr>
        <w:t xml:space="preserve"> </w:t>
      </w:r>
      <w:r>
        <w:t>台</w:t>
      </w:r>
      <w:r>
        <w:rPr>
          <w:spacing w:val="-60"/>
        </w:rPr>
        <w:t xml:space="preserve"> </w:t>
      </w:r>
      <w:r>
        <w:t>75t/h循环流化床锅炉烟气去1#脱硫塔（简称一期脱硫）（石灰石-石膏法），1</w:t>
      </w:r>
      <w:r>
        <w:rPr>
          <w:spacing w:val="-60"/>
        </w:rPr>
        <w:t xml:space="preserve"> </w:t>
      </w:r>
      <w:r>
        <w:t>台</w:t>
      </w:r>
      <w:r>
        <w:rPr>
          <w:spacing w:val="-60"/>
        </w:rPr>
        <w:t xml:space="preserve"> </w:t>
      </w:r>
      <w:r>
        <w:t>140t/h锅炉煤粉锅炉烟</w:t>
      </w:r>
      <w:r>
        <w:rPr>
          <w:spacing w:val="-18"/>
        </w:rPr>
        <w:t>气</w:t>
      </w:r>
      <w:r>
        <w:t>去2#脱硫塔（简称二期脱硫）。在此基础上新建3#脱硫塔，采用石灰石石膏脱硫工艺。新建脱硫塔的正常烟气量（工况）按照</w:t>
      </w:r>
    </w:p>
    <w:p>
      <w:pPr>
        <w:pStyle w:val="5"/>
        <w:spacing w:before="6"/>
        <w:ind w:left="242"/>
      </w:pPr>
      <w:r>
        <w:t>1 台 140 t/h 锅炉+1 台 75 t/h 循环流化床锅炉运行时的满负荷烟气量设计（510</w:t>
      </w:r>
    </w:p>
    <w:p>
      <w:pPr>
        <w:pStyle w:val="5"/>
        <w:spacing w:before="5" w:line="242" w:lineRule="auto"/>
        <w:ind w:left="242" w:right="370"/>
      </w:pPr>
      <w:r>
        <w:t>000m3/h，140℃），作为 2#脱硫塔的备用塔。原公用系统（脱硫剂供应系统、工艺水供应系统、副产品处理系统）为三台脱硫塔公用。</w:t>
      </w:r>
    </w:p>
    <w:p>
      <w:pPr>
        <w:pStyle w:val="5"/>
        <w:spacing w:before="3"/>
        <w:ind w:left="242"/>
      </w:pPr>
      <w:r>
        <w:t>锅炉经过超低排放改造之后，满足了超低排放的限值要求。</w:t>
      </w:r>
    </w:p>
    <w:p>
      <w:pPr>
        <w:sectPr>
          <w:pgSz w:w="11910" w:h="16840"/>
          <w:pgMar w:top="1420" w:right="460" w:bottom="280" w:left="460" w:header="720" w:footer="720" w:gutter="0"/>
          <w:cols w:equalWidth="0" w:num="2">
            <w:col w:w="1723" w:space="122"/>
            <w:col w:w="9145"/>
          </w:cols>
        </w:sectPr>
      </w:pPr>
    </w:p>
    <w:tbl>
      <w:tblPr>
        <w:tblStyle w:val="6"/>
        <w:tblW w:w="0" w:type="auto"/>
        <w:tblInd w:w="149"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845"/>
        <w:gridCol w:w="8873"/>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8424" w:hRule="atLeast"/>
        </w:trPr>
        <w:tc>
          <w:tcPr>
            <w:tcW w:w="1845" w:type="dxa"/>
            <w:tcBorders>
              <w:bottom w:val="single" w:color="000000" w:sz="6" w:space="0"/>
              <w:right w:val="single" w:color="000000" w:sz="6" w:space="0"/>
            </w:tcBorders>
          </w:tcPr>
          <w:p>
            <w:pPr>
              <w:pStyle w:val="10"/>
              <w:rPr>
                <w:rFonts w:ascii="Times New Roman"/>
                <w:sz w:val="24"/>
              </w:rPr>
            </w:pPr>
          </w:p>
        </w:tc>
        <w:tc>
          <w:tcPr>
            <w:tcW w:w="8873" w:type="dxa"/>
            <w:tcBorders>
              <w:left w:val="single" w:color="000000" w:sz="6" w:space="0"/>
              <w:bottom w:val="single" w:color="000000" w:sz="6" w:space="0"/>
            </w:tcBorders>
          </w:tcPr>
          <w:p>
            <w:pPr>
              <w:pStyle w:val="10"/>
              <w:spacing w:before="38" w:line="242" w:lineRule="auto"/>
              <w:ind w:left="115"/>
              <w:rPr>
                <w:rFonts w:ascii="仿宋" w:eastAsia="仿宋"/>
                <w:sz w:val="24"/>
              </w:rPr>
            </w:pPr>
            <w:r>
              <w:rPr>
                <w:rFonts w:hint="eastAsia" w:ascii="仿宋" w:eastAsia="仿宋"/>
                <w:sz w:val="24"/>
              </w:rPr>
              <w:t>2. 生物燃料装置再生烟气脱硫除尘处理流程本项目烟气排放设计流量37400m3/h，</w:t>
            </w:r>
            <w:r>
              <w:rPr>
                <w:rFonts w:hint="eastAsia" w:ascii="仿宋" w:eastAsia="仿宋"/>
                <w:spacing w:val="-4"/>
                <w:sz w:val="24"/>
              </w:rPr>
              <w:t xml:space="preserve">采用钠法湿式烟气脱硫技术，脱硫剂为 </w:t>
            </w:r>
            <w:r>
              <w:rPr>
                <w:rFonts w:hint="eastAsia" w:ascii="仿宋" w:eastAsia="仿宋"/>
                <w:sz w:val="24"/>
              </w:rPr>
              <w:t>30%氢氧化钠溶液。SO2</w:t>
            </w:r>
            <w:r>
              <w:rPr>
                <w:rFonts w:hint="eastAsia" w:ascii="仿宋" w:eastAsia="仿宋"/>
                <w:spacing w:val="-40"/>
                <w:sz w:val="24"/>
              </w:rPr>
              <w:t xml:space="preserve"> 与</w:t>
            </w:r>
            <w:r>
              <w:rPr>
                <w:rFonts w:hint="eastAsia" w:ascii="仿宋" w:eastAsia="仿宋"/>
                <w:sz w:val="24"/>
              </w:rPr>
              <w:t>氢氧化钠反应后生成亚硫酸钠，亚硫酸钠被强制氧化为硫酸钠。</w:t>
            </w:r>
          </w:p>
          <w:p>
            <w:pPr>
              <w:pStyle w:val="10"/>
              <w:spacing w:before="3" w:line="242" w:lineRule="auto"/>
              <w:ind w:left="115" w:right="94"/>
              <w:rPr>
                <w:rFonts w:ascii="仿宋" w:eastAsia="仿宋"/>
                <w:sz w:val="24"/>
              </w:rPr>
            </w:pPr>
            <w:r>
              <w:rPr>
                <w:rFonts w:hint="eastAsia" w:ascii="仿宋" w:hAnsi="仿宋" w:eastAsia="仿宋"/>
                <w:sz w:val="24"/>
              </w:rPr>
              <w:t xml:space="preserve">烟气经过增压风机增压，进入吸收塔激冷段，在激冷段烟气与吸收液进行接触反 应，激冷段主要起初步脱硫、降低烟气温度、去除烟气粉尘的作用，激冷段的脱 硫效率为30-40%，烟气温度从190℃左右降到80-90℃，烟气中的绝大部分粉尘被去除。烟气经过激冷段后进入到主吸收塔，主吸 </w:t>
            </w:r>
            <w:r>
              <w:rPr>
                <w:rFonts w:hint="eastAsia" w:ascii="仿宋" w:hAnsi="仿宋" w:eastAsia="仿宋"/>
                <w:spacing w:val="-1"/>
                <w:sz w:val="24"/>
              </w:rPr>
              <w:t xml:space="preserve">收塔是脱硫反应的主要反应区。烟气从吸收塔的下部进入，循环吸收液接触反应， </w:t>
            </w:r>
            <w:r>
              <w:rPr>
                <w:rFonts w:hint="eastAsia" w:ascii="仿宋" w:hAnsi="仿宋" w:eastAsia="仿宋"/>
                <w:spacing w:val="-9"/>
                <w:sz w:val="24"/>
              </w:rPr>
              <w:t xml:space="preserve">去除烟气中的 </w:t>
            </w:r>
            <w:r>
              <w:rPr>
                <w:rFonts w:hint="eastAsia" w:ascii="仿宋" w:hAnsi="仿宋" w:eastAsia="仿宋"/>
                <w:sz w:val="24"/>
              </w:rPr>
              <w:t>SO2</w:t>
            </w:r>
            <w:r>
              <w:rPr>
                <w:rFonts w:hint="eastAsia" w:ascii="仿宋" w:hAnsi="仿宋" w:eastAsia="仿宋"/>
                <w:spacing w:val="-8"/>
                <w:sz w:val="24"/>
              </w:rPr>
              <w:t xml:space="preserve"> 和粉尘颗粒，最后通过除雾器排入烟囱。在主吸收塔内，烟气的脱硫效率可达到90%以上。吸收液在吸收塔内循环，达到饱和的亚硫酸钠溶液，通过循环泵的分</w:t>
            </w:r>
            <w:r>
              <w:rPr>
                <w:rFonts w:hint="eastAsia" w:ascii="仿宋" w:eastAsia="仿宋"/>
                <w:spacing w:val="-1"/>
                <w:sz w:val="24"/>
              </w:rPr>
              <w:t xml:space="preserve">支口部分送入到特制的氧化罐内进行强制氧化，亚硫酸钠全部被氧化成硫酸钠， </w:t>
            </w:r>
            <w:r>
              <w:rPr>
                <w:rFonts w:hint="eastAsia" w:ascii="仿宋" w:eastAsia="仿宋"/>
                <w:spacing w:val="-3"/>
                <w:sz w:val="24"/>
              </w:rPr>
              <w:t xml:space="preserve">氧化后的溶液经过滤槽过滤后进入厂区污水处理系统。采用 </w:t>
            </w:r>
            <w:r>
              <w:rPr>
                <w:rFonts w:hint="eastAsia" w:ascii="仿宋" w:eastAsia="仿宋"/>
                <w:sz w:val="24"/>
              </w:rPr>
              <w:t>PH</w:t>
            </w:r>
            <w:r>
              <w:rPr>
                <w:rFonts w:hint="eastAsia" w:ascii="仿宋" w:eastAsia="仿宋"/>
                <w:spacing w:val="-8"/>
                <w:sz w:val="24"/>
              </w:rPr>
              <w:t xml:space="preserve"> 控制仪控制吸收塔循环池中氢氧化钠溶液的加入量控制循环池中的溶液为弱碱性（PH=7-7.6）</w:t>
            </w:r>
            <w:r>
              <w:rPr>
                <w:rFonts w:hint="eastAsia" w:ascii="仿宋" w:eastAsia="仿宋"/>
                <w:spacing w:val="-19"/>
                <w:sz w:val="24"/>
              </w:rPr>
              <w:t>。</w:t>
            </w:r>
            <w:r>
              <w:rPr>
                <w:rFonts w:hint="eastAsia" w:ascii="仿宋" w:eastAsia="仿宋"/>
                <w:spacing w:val="-5"/>
                <w:sz w:val="24"/>
              </w:rPr>
              <w:t xml:space="preserve">通过检测积液池中溶液的 </w:t>
            </w:r>
            <w:r>
              <w:rPr>
                <w:rFonts w:hint="eastAsia" w:ascii="仿宋" w:eastAsia="仿宋"/>
                <w:sz w:val="24"/>
              </w:rPr>
              <w:t>PH</w:t>
            </w:r>
            <w:r>
              <w:rPr>
                <w:rFonts w:hint="eastAsia" w:ascii="仿宋" w:eastAsia="仿宋"/>
                <w:spacing w:val="-8"/>
                <w:sz w:val="24"/>
              </w:rPr>
              <w:t xml:space="preserve"> 值，控制吸收塔入口激冷段部分氢氧化钠溶液的加入量。</w:t>
            </w:r>
          </w:p>
          <w:p>
            <w:pPr>
              <w:pStyle w:val="10"/>
              <w:spacing w:before="7" w:line="242" w:lineRule="auto"/>
              <w:ind w:left="115" w:right="334"/>
              <w:rPr>
                <w:rFonts w:ascii="仿宋" w:eastAsia="仿宋"/>
                <w:sz w:val="24"/>
              </w:rPr>
            </w:pPr>
            <w:r>
              <w:rPr>
                <w:rFonts w:hint="eastAsia" w:ascii="仿宋" w:eastAsia="仿宋"/>
                <w:spacing w:val="-1"/>
                <w:sz w:val="24"/>
              </w:rPr>
              <w:t>本脱硫系统由烟气系统、吸收系统、工艺水系统、亚硫酸钠氧化系统和相应的自</w:t>
            </w:r>
            <w:r>
              <w:rPr>
                <w:rFonts w:hint="eastAsia" w:ascii="仿宋" w:eastAsia="仿宋"/>
                <w:sz w:val="24"/>
              </w:rPr>
              <w:t>动控制系统组成。                                                      3、污水处理工艺流程简述：工业废水经冷却后进入预沉调节池，并在池内与其</w:t>
            </w:r>
          </w:p>
          <w:p>
            <w:pPr>
              <w:pStyle w:val="10"/>
              <w:tabs>
                <w:tab w:val="left" w:pos="7656"/>
              </w:tabs>
              <w:spacing w:before="4" w:line="242" w:lineRule="auto"/>
              <w:ind w:left="115" w:right="94"/>
              <w:rPr>
                <w:rFonts w:ascii="仿宋" w:hAnsi="仿宋" w:eastAsia="仿宋"/>
                <w:sz w:val="24"/>
              </w:rPr>
            </w:pPr>
            <w:r>
              <w:rPr>
                <w:rFonts w:hint="eastAsia" w:ascii="仿宋" w:hAnsi="仿宋" w:eastAsia="仿宋"/>
                <w:sz w:val="24"/>
              </w:rPr>
              <w:t>它预处理后废水混合稀释、加药、调节水量，均化水质并沉淀废水中部分无机盐</w:t>
            </w:r>
            <w:r>
              <w:rPr>
                <w:rFonts w:hint="eastAsia" w:ascii="仿宋" w:hAnsi="仿宋" w:eastAsia="仿宋"/>
                <w:spacing w:val="-19"/>
                <w:sz w:val="24"/>
              </w:rPr>
              <w:t>。</w:t>
            </w:r>
            <w:r>
              <w:rPr>
                <w:rFonts w:hint="eastAsia" w:ascii="仿宋" w:hAnsi="仿宋" w:eastAsia="仿宋"/>
                <w:sz w:val="24"/>
              </w:rPr>
              <w:t>沉泥经刮吸泥机抽出进压滤系统。预沉池出水相继进入曝气氧化池、二沉池，在 曝气氧化池，通过曝气充氧，在好氧微生物的降解作用下，去除大部分污染负荷</w:t>
            </w:r>
            <w:r>
              <w:rPr>
                <w:rFonts w:hint="eastAsia" w:ascii="仿宋" w:hAnsi="仿宋" w:eastAsia="仿宋"/>
                <w:spacing w:val="-19"/>
                <w:sz w:val="24"/>
              </w:rPr>
              <w:t xml:space="preserve">， </w:t>
            </w:r>
            <w:r>
              <w:rPr>
                <w:rFonts w:hint="eastAsia" w:ascii="仿宋" w:hAnsi="仿宋" w:eastAsia="仿宋"/>
                <w:sz w:val="24"/>
              </w:rPr>
              <w:t>二沉池沉淀污泥大部分回流至曝气氧化池前端，保证池内活性污泥量。二沉池出 水进入终沉池，经巴歇尔槽后出水最终达到《地表水环境质量标准》</w:t>
            </w:r>
            <w:r>
              <w:rPr>
                <w:rFonts w:hint="eastAsia" w:ascii="仿宋" w:hAnsi="仿宋" w:eastAsia="仿宋"/>
                <w:sz w:val="24"/>
              </w:rPr>
              <w:tab/>
            </w:r>
            <w:r>
              <w:rPr>
                <w:rFonts w:hint="eastAsia" w:ascii="仿宋" w:hAnsi="仿宋" w:eastAsia="仿宋"/>
                <w:sz w:val="24"/>
              </w:rPr>
              <w:t>(GB3838- 2002)Ⅴ类水标准后排放。</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2184" w:hRule="atLeast"/>
        </w:trPr>
        <w:tc>
          <w:tcPr>
            <w:tcW w:w="1845" w:type="dxa"/>
            <w:tcBorders>
              <w:top w:val="single" w:color="000000" w:sz="6" w:space="0"/>
              <w:right w:val="single" w:color="000000" w:sz="6" w:space="0"/>
            </w:tcBorders>
          </w:tcPr>
          <w:p>
            <w:pPr>
              <w:pStyle w:val="10"/>
              <w:rPr>
                <w:rFonts w:ascii="仿宋"/>
                <w:sz w:val="24"/>
              </w:rPr>
            </w:pPr>
          </w:p>
          <w:p>
            <w:pPr>
              <w:pStyle w:val="10"/>
              <w:rPr>
                <w:rFonts w:ascii="仿宋"/>
                <w:sz w:val="24"/>
              </w:rPr>
            </w:pPr>
          </w:p>
          <w:p>
            <w:pPr>
              <w:pStyle w:val="10"/>
              <w:rPr>
                <w:rFonts w:ascii="仿宋"/>
                <w:sz w:val="28"/>
              </w:rPr>
            </w:pPr>
          </w:p>
          <w:p>
            <w:pPr>
              <w:pStyle w:val="10"/>
              <w:ind w:left="108"/>
              <w:rPr>
                <w:rFonts w:ascii="仿宋" w:eastAsia="仿宋"/>
                <w:sz w:val="24"/>
              </w:rPr>
            </w:pPr>
            <w:r>
              <w:rPr>
                <w:rFonts w:hint="eastAsia" w:ascii="仿宋" w:eastAsia="仿宋"/>
                <w:sz w:val="24"/>
              </w:rPr>
              <w:t>备注</w:t>
            </w:r>
          </w:p>
        </w:tc>
        <w:tc>
          <w:tcPr>
            <w:tcW w:w="8873" w:type="dxa"/>
            <w:tcBorders>
              <w:top w:val="single" w:color="000000" w:sz="6" w:space="0"/>
              <w:left w:val="single" w:color="000000" w:sz="6" w:space="0"/>
            </w:tcBorders>
          </w:tcPr>
          <w:p>
            <w:pPr>
              <w:pStyle w:val="10"/>
              <w:spacing w:before="38" w:line="242" w:lineRule="auto"/>
              <w:ind w:left="115" w:right="94"/>
              <w:rPr>
                <w:rFonts w:ascii="仿宋" w:eastAsia="仿宋"/>
                <w:sz w:val="24"/>
              </w:rPr>
            </w:pPr>
            <w:r>
              <w:rPr>
                <w:rFonts w:hint="eastAsia" w:ascii="仿宋" w:eastAsia="仿宋"/>
                <w:sz w:val="24"/>
              </w:rPr>
              <w:t xml:space="preserve">我公司积极主动开展固定污染源例行监测，按照排污单位自行监测技术指南、排 污许可证自行监测要求委托社会生态环境监测机构开展监测。我公司还开展泄露 </w:t>
            </w:r>
            <w:r>
              <w:rPr>
                <w:rFonts w:hint="eastAsia" w:ascii="仿宋" w:eastAsia="仿宋"/>
                <w:spacing w:val="-1"/>
                <w:sz w:val="24"/>
              </w:rPr>
              <w:t xml:space="preserve">点监测和修复，设备与管线组件动静密封点挥发性有机物检测按照相关标准执行， </w:t>
            </w:r>
            <w:r>
              <w:rPr>
                <w:rFonts w:hint="eastAsia" w:ascii="仿宋" w:eastAsia="仿宋"/>
                <w:sz w:val="24"/>
              </w:rPr>
              <w:t>其中泵（轴封）、压缩机（轴封）、搅拌器（轴封）、阀门、泄压设备（安全阀</w:t>
            </w:r>
            <w:r>
              <w:rPr>
                <w:rFonts w:hint="eastAsia" w:ascii="仿宋" w:eastAsia="仿宋"/>
                <w:spacing w:val="-19"/>
                <w:sz w:val="24"/>
              </w:rPr>
              <w:t>）</w:t>
            </w:r>
          </w:p>
          <w:p>
            <w:pPr>
              <w:pStyle w:val="10"/>
              <w:spacing w:before="3" w:line="310" w:lineRule="atLeast"/>
              <w:ind w:left="115" w:right="334"/>
              <w:jc w:val="both"/>
              <w:rPr>
                <w:rFonts w:ascii="仿宋" w:eastAsia="仿宋"/>
                <w:sz w:val="24"/>
              </w:rPr>
            </w:pPr>
            <w:r>
              <w:rPr>
                <w:rFonts w:hint="eastAsia" w:ascii="仿宋" w:eastAsia="仿宋"/>
                <w:sz w:val="24"/>
              </w:rPr>
              <w:t>、取样连接系统、开口阀或开口管线每季度一次，法兰、连接件、其他每半年一次。同时为保证自动监控设施的运维质量，我公司于每季度开展一次自动监控设备的比对监测。</w:t>
            </w:r>
          </w:p>
        </w:tc>
      </w:tr>
    </w:tbl>
    <w:p>
      <w:pPr>
        <w:spacing w:line="310" w:lineRule="atLeast"/>
        <w:jc w:val="both"/>
        <w:rPr>
          <w:rFonts w:ascii="仿宋" w:eastAsia="仿宋"/>
          <w:sz w:val="24"/>
        </w:rPr>
        <w:sectPr>
          <w:pgSz w:w="11910" w:h="16840"/>
          <w:pgMar w:top="1420" w:right="460" w:bottom="280" w:left="460" w:header="720" w:footer="720" w:gutter="0"/>
          <w:cols w:space="720" w:num="1"/>
        </w:sectPr>
      </w:pPr>
    </w:p>
    <w:p>
      <w:pPr>
        <w:pStyle w:val="2"/>
        <w:spacing w:line="521" w:lineRule="exact"/>
        <w:ind w:left="720"/>
      </w:pPr>
      <w:r>
        <w:t>二、监测内容</w:t>
      </w:r>
    </w:p>
    <w:p>
      <w:pPr>
        <w:pStyle w:val="5"/>
        <w:spacing w:before="2"/>
        <w:rPr>
          <w:rFonts w:ascii="Microsoft JhengHei"/>
          <w:b/>
          <w:sz w:val="22"/>
        </w:rPr>
      </w:pPr>
    </w:p>
    <w:p>
      <w:pPr>
        <w:pStyle w:val="4"/>
        <w:spacing w:line="483" w:lineRule="exact"/>
        <w:ind w:left="6380" w:right="6380"/>
      </w:pPr>
      <w:r>
        <w:t>废气自行监测内容表</w:t>
      </w:r>
    </w:p>
    <w:p>
      <w:pPr>
        <w:pStyle w:val="5"/>
        <w:spacing w:before="8"/>
        <w:rPr>
          <w:rFonts w:ascii="Microsoft JhengHei"/>
          <w:b/>
          <w:sz w:val="18"/>
        </w:rPr>
      </w:pPr>
    </w:p>
    <w:tbl>
      <w:tblPr>
        <w:tblStyle w:val="6"/>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721"/>
        <w:gridCol w:w="11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0"/>
              <w:spacing w:line="358" w:lineRule="exact"/>
              <w:ind w:left="1075"/>
              <w:rPr>
                <w:rFonts w:ascii="Microsoft JhengHei" w:eastAsia="Microsoft JhengHei"/>
                <w:b/>
                <w:sz w:val="24"/>
              </w:rPr>
            </w:pPr>
            <w:r>
              <w:rPr>
                <w:rFonts w:hint="eastAsia" w:ascii="Microsoft JhengHei" w:eastAsia="Microsoft JhengHei"/>
                <w:b/>
                <w:sz w:val="24"/>
              </w:rPr>
              <w:t>监测项目</w:t>
            </w:r>
          </w:p>
          <w:p>
            <w:pPr>
              <w:pStyle w:val="10"/>
              <w:spacing w:line="343" w:lineRule="exact"/>
              <w:ind w:left="108"/>
              <w:rPr>
                <w:rFonts w:ascii="Microsoft JhengHei" w:eastAsia="Microsoft JhengHei"/>
                <w:b/>
                <w:sz w:val="24"/>
              </w:rPr>
            </w:pPr>
            <w:r>
              <w:rPr>
                <w:rFonts w:hint="eastAsia" w:ascii="Microsoft JhengHei" w:eastAsia="Microsoft JhengHei"/>
                <w:b/>
                <w:sz w:val="24"/>
              </w:rPr>
              <w:t>监测内容</w:t>
            </w:r>
          </w:p>
        </w:tc>
        <w:tc>
          <w:tcPr>
            <w:tcW w:w="1191" w:type="dxa"/>
            <w:tcBorders>
              <w:left w:val="single" w:color="000000" w:sz="6" w:space="0"/>
              <w:bottom w:val="single" w:color="000000" w:sz="6" w:space="0"/>
              <w:right w:val="single" w:color="000000" w:sz="6" w:space="0"/>
            </w:tcBorders>
          </w:tcPr>
          <w:p>
            <w:pPr>
              <w:pStyle w:val="10"/>
              <w:spacing w:before="137"/>
              <w:ind w:right="212"/>
              <w:jc w:val="right"/>
              <w:rPr>
                <w:rFonts w:ascii="Microsoft JhengHei" w:eastAsia="Microsoft JhengHei"/>
                <w:b/>
                <w:sz w:val="24"/>
              </w:rPr>
            </w:pPr>
            <w:r>
              <w:rPr>
                <w:rFonts w:hint="eastAsia" w:ascii="Microsoft JhengHei" w:eastAsia="Microsoft JhengHei"/>
                <w:b/>
                <w:sz w:val="24"/>
              </w:rPr>
              <w:t>排放口</w:t>
            </w:r>
          </w:p>
        </w:tc>
        <w:tc>
          <w:tcPr>
            <w:tcW w:w="1966" w:type="dxa"/>
            <w:tcBorders>
              <w:left w:val="single" w:color="000000" w:sz="6" w:space="0"/>
              <w:bottom w:val="single" w:color="000000" w:sz="6" w:space="0"/>
              <w:right w:val="single" w:color="000000" w:sz="6" w:space="0"/>
            </w:tcBorders>
          </w:tcPr>
          <w:p>
            <w:pPr>
              <w:pStyle w:val="10"/>
              <w:spacing w:before="137"/>
              <w:ind w:left="510"/>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0"/>
              <w:spacing w:before="137"/>
              <w:ind w:left="229"/>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0"/>
              <w:spacing w:before="137"/>
              <w:ind w:left="131" w:right="102"/>
              <w:jc w:val="center"/>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0"/>
              <w:spacing w:before="137"/>
              <w:ind w:right="217"/>
              <w:jc w:val="right"/>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0"/>
              <w:spacing w:before="137"/>
              <w:ind w:left="446"/>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0"/>
              <w:spacing w:before="137"/>
              <w:ind w:left="97" w:right="98"/>
              <w:jc w:val="center"/>
              <w:rPr>
                <w:rFonts w:ascii="Microsoft JhengHei" w:eastAsia="Microsoft JhengHei"/>
                <w:b/>
                <w:sz w:val="24"/>
              </w:rPr>
            </w:pPr>
            <w:r>
              <w:rPr>
                <w:rFonts w:hint="eastAsia" w:ascii="Microsoft JhengHei" w:eastAsia="Microsoft JhengHei"/>
                <w:b/>
                <w:sz w:val="24"/>
              </w:rPr>
              <w:t>分析仪器</w:t>
            </w:r>
          </w:p>
        </w:tc>
        <w:tc>
          <w:tcPr>
            <w:tcW w:w="1127" w:type="dxa"/>
            <w:tcBorders>
              <w:left w:val="single" w:color="000000" w:sz="6" w:space="0"/>
              <w:bottom w:val="single" w:color="000000" w:sz="6" w:space="0"/>
            </w:tcBorders>
          </w:tcPr>
          <w:p>
            <w:pPr>
              <w:pStyle w:val="10"/>
              <w:spacing w:before="137"/>
              <w:ind w:left="314"/>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00" w:hRule="atLeast"/>
        </w:trPr>
        <w:tc>
          <w:tcPr>
            <w:tcW w:w="397" w:type="dxa"/>
            <w:vMerge w:val="restart"/>
            <w:tcBorders>
              <w:top w:val="single" w:color="000000" w:sz="6" w:space="0"/>
              <w:bottom w:val="single" w:color="000000" w:sz="6" w:space="0"/>
              <w:right w:val="single" w:color="000000" w:sz="6" w:space="0"/>
            </w:tcBorders>
          </w:tcPr>
          <w:p>
            <w:pPr>
              <w:pStyle w:val="10"/>
              <w:spacing w:before="176"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2"/>
              <w:rPr>
                <w:rFonts w:ascii="Microsoft JhengHei"/>
                <w:b/>
                <w:sz w:val="35"/>
              </w:rPr>
            </w:pPr>
          </w:p>
          <w:p>
            <w:pPr>
              <w:pStyle w:val="10"/>
              <w:ind w:left="30"/>
              <w:jc w:val="center"/>
              <w:rPr>
                <w:sz w:val="24"/>
              </w:rPr>
            </w:pPr>
            <w:r>
              <w:rPr>
                <w:sz w:val="24"/>
              </w:rPr>
              <w:t>二氧化硫</w:t>
            </w:r>
          </w:p>
        </w:tc>
        <w:tc>
          <w:tcPr>
            <w:tcW w:w="1191" w:type="dxa"/>
            <w:tcBorders>
              <w:top w:val="single" w:color="000000" w:sz="6" w:space="0"/>
              <w:left w:val="single" w:color="000000" w:sz="6" w:space="0"/>
              <w:bottom w:val="single" w:color="000000" w:sz="6" w:space="0"/>
              <w:right w:val="single" w:color="000000" w:sz="6" w:space="0"/>
            </w:tcBorders>
          </w:tcPr>
          <w:p>
            <w:pPr>
              <w:pStyle w:val="10"/>
              <w:spacing w:before="12"/>
              <w:rPr>
                <w:rFonts w:ascii="Microsoft JhengHei"/>
                <w:b/>
                <w:sz w:val="35"/>
              </w:rPr>
            </w:pPr>
          </w:p>
          <w:p>
            <w:pPr>
              <w:pStyle w:val="10"/>
              <w:ind w:right="272"/>
              <w:jc w:val="right"/>
              <w:rPr>
                <w:sz w:val="24"/>
              </w:rPr>
            </w:pPr>
            <w:r>
              <w:rPr>
                <w:sz w:val="24"/>
              </w:rPr>
              <w:t>DA001</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2"/>
              <w:rPr>
                <w:rFonts w:ascii="Microsoft JhengHei"/>
                <w:b/>
                <w:sz w:val="35"/>
              </w:rPr>
            </w:pPr>
          </w:p>
          <w:p>
            <w:pPr>
              <w:pStyle w:val="10"/>
              <w:ind w:left="510"/>
              <w:rPr>
                <w:sz w:val="24"/>
              </w:rPr>
            </w:pPr>
            <w:r>
              <w:rPr>
                <w:sz w:val="24"/>
              </w:rPr>
              <w:t>混合碳四</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2"/>
              <w:rPr>
                <w:rFonts w:ascii="Microsoft JhengHei"/>
                <w:b/>
                <w:sz w:val="35"/>
              </w:rPr>
            </w:pPr>
          </w:p>
          <w:p>
            <w:pPr>
              <w:pStyle w:val="10"/>
              <w:ind w:left="199"/>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5"/>
              <w:rPr>
                <w:rFonts w:ascii="Microsoft JhengHei"/>
                <w:b/>
                <w:sz w:val="18"/>
              </w:rPr>
            </w:pPr>
          </w:p>
          <w:p>
            <w:pPr>
              <w:pStyle w:val="10"/>
              <w:spacing w:line="249" w:lineRule="auto"/>
              <w:ind w:left="134" w:right="102"/>
              <w:jc w:val="center"/>
              <w:rPr>
                <w:sz w:val="24"/>
              </w:rPr>
            </w:pPr>
            <w:r>
              <w:rPr>
                <w:sz w:val="24"/>
              </w:rPr>
              <w:t>石油化学工业污染物排放标准(GB 31571- 2015)</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rPr>
                <w:rFonts w:ascii="Microsoft JhengHei"/>
                <w:b/>
                <w:sz w:val="35"/>
              </w:rPr>
            </w:pPr>
          </w:p>
          <w:p>
            <w:pPr>
              <w:pStyle w:val="10"/>
              <w:ind w:right="139"/>
              <w:jc w:val="right"/>
              <w:rPr>
                <w:sz w:val="24"/>
              </w:rPr>
            </w:pPr>
            <w:r>
              <w:rPr>
                <w:sz w:val="24"/>
              </w:rPr>
              <w:t>100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3" w:line="320" w:lineRule="atLeast"/>
              <w:ind w:left="163" w:right="132"/>
              <w:jc w:val="center"/>
              <w:rPr>
                <w:sz w:val="24"/>
              </w:rPr>
            </w:pPr>
            <w:r>
              <w:rPr>
                <w:sz w:val="24"/>
              </w:rPr>
              <w:t>固定污染源排气中二氧化硫的测定 定电位电解法 HJ/T 57-2000</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2"/>
              <w:rPr>
                <w:rFonts w:ascii="Microsoft JhengHei"/>
                <w:b/>
                <w:sz w:val="35"/>
              </w:rPr>
            </w:pPr>
          </w:p>
          <w:p>
            <w:pPr>
              <w:pStyle w:val="10"/>
              <w:ind w:left="127" w:right="98"/>
              <w:jc w:val="center"/>
              <w:rPr>
                <w:sz w:val="24"/>
              </w:rPr>
            </w:pPr>
            <w:r>
              <w:rPr>
                <w:sz w:val="24"/>
              </w:rPr>
              <w:t>烟气测定仪</w:t>
            </w:r>
          </w:p>
        </w:tc>
        <w:tc>
          <w:tcPr>
            <w:tcW w:w="1127" w:type="dxa"/>
            <w:tcBorders>
              <w:top w:val="single" w:color="000000" w:sz="6" w:space="0"/>
              <w:left w:val="single" w:color="000000" w:sz="6" w:space="0"/>
              <w:bottom w:val="single" w:color="000000" w:sz="6" w:space="0"/>
            </w:tcBorders>
          </w:tcPr>
          <w:p>
            <w:pPr>
              <w:pStyle w:val="10"/>
              <w:spacing w:before="17"/>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30"/>
              <w:jc w:val="center"/>
              <w:rPr>
                <w:sz w:val="24"/>
              </w:rPr>
            </w:pPr>
            <w:r>
              <w:rPr>
                <w:sz w:val="24"/>
              </w:rPr>
              <w:t>氮氧化物</w:t>
            </w:r>
          </w:p>
        </w:tc>
        <w:tc>
          <w:tcPr>
            <w:tcW w:w="1191"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right="272"/>
              <w:jc w:val="right"/>
              <w:rPr>
                <w:sz w:val="24"/>
              </w:rPr>
            </w:pPr>
            <w:r>
              <w:rPr>
                <w:sz w:val="24"/>
              </w:rPr>
              <w:t>DA001</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510"/>
              <w:rPr>
                <w:sz w:val="24"/>
              </w:rPr>
            </w:pPr>
            <w:r>
              <w:rPr>
                <w:sz w:val="24"/>
              </w:rPr>
              <w:t>混合碳四</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199"/>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spacing w:line="249" w:lineRule="auto"/>
              <w:ind w:left="134" w:right="102"/>
              <w:jc w:val="center"/>
              <w:rPr>
                <w:sz w:val="24"/>
              </w:rPr>
            </w:pPr>
            <w:r>
              <w:rPr>
                <w:sz w:val="24"/>
              </w:rPr>
              <w:t>石油化学工业污染物排放标准(GB 31571- 2015)</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right="139"/>
              <w:jc w:val="right"/>
              <w:rPr>
                <w:sz w:val="24"/>
              </w:rPr>
            </w:pPr>
            <w:r>
              <w:rPr>
                <w:sz w:val="24"/>
              </w:rPr>
              <w:t>150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line="320" w:lineRule="atLeast"/>
              <w:ind w:left="163" w:right="132"/>
              <w:jc w:val="center"/>
              <w:rPr>
                <w:sz w:val="24"/>
              </w:rPr>
            </w:pPr>
            <w:r>
              <w:rPr>
                <w:sz w:val="24"/>
              </w:rPr>
              <w:t>固定污染源废气 氮氧化物的测定 定电位电解法 HJ 693- 2014</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127" w:right="98"/>
              <w:jc w:val="center"/>
              <w:rPr>
                <w:sz w:val="24"/>
              </w:rPr>
            </w:pPr>
            <w:r>
              <w:rPr>
                <w:sz w:val="24"/>
              </w:rPr>
              <w:t>烟气测定仪</w:t>
            </w:r>
          </w:p>
        </w:tc>
        <w:tc>
          <w:tcPr>
            <w:tcW w:w="1127" w:type="dxa"/>
            <w:tcBorders>
              <w:top w:val="single" w:color="000000" w:sz="6" w:space="0"/>
              <w:left w:val="single" w:color="000000" w:sz="6" w:space="0"/>
              <w:bottom w:val="single" w:color="000000" w:sz="6" w:space="0"/>
            </w:tcBorders>
          </w:tcPr>
          <w:p>
            <w:pPr>
              <w:pStyle w:val="10"/>
              <w:spacing w:before="14"/>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16"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30"/>
              <w:jc w:val="center"/>
              <w:rPr>
                <w:sz w:val="24"/>
              </w:rPr>
            </w:pPr>
            <w:r>
              <w:rPr>
                <w:sz w:val="24"/>
              </w:rPr>
              <w:t>颗粒物</w:t>
            </w:r>
          </w:p>
        </w:tc>
        <w:tc>
          <w:tcPr>
            <w:tcW w:w="1191"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right="272"/>
              <w:jc w:val="right"/>
              <w:rPr>
                <w:sz w:val="24"/>
              </w:rPr>
            </w:pPr>
            <w:r>
              <w:rPr>
                <w:sz w:val="24"/>
              </w:rPr>
              <w:t>DA001</w:t>
            </w:r>
          </w:p>
        </w:tc>
        <w:tc>
          <w:tcPr>
            <w:tcW w:w="1966"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510"/>
              <w:rPr>
                <w:sz w:val="24"/>
              </w:rPr>
            </w:pPr>
            <w:r>
              <w:rPr>
                <w:sz w:val="24"/>
              </w:rPr>
              <w:t>混合碳四</w:t>
            </w:r>
          </w:p>
        </w:tc>
        <w:tc>
          <w:tcPr>
            <w:tcW w:w="1405"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199"/>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4"/>
              <w:rPr>
                <w:rFonts w:ascii="Microsoft JhengHei"/>
                <w:b/>
                <w:sz w:val="26"/>
              </w:rPr>
            </w:pPr>
          </w:p>
          <w:p>
            <w:pPr>
              <w:pStyle w:val="10"/>
              <w:spacing w:before="1" w:line="249" w:lineRule="auto"/>
              <w:ind w:left="134" w:right="102"/>
              <w:jc w:val="center"/>
              <w:rPr>
                <w:sz w:val="24"/>
              </w:rPr>
            </w:pPr>
            <w:r>
              <w:rPr>
                <w:sz w:val="24"/>
              </w:rPr>
              <w:t>石油化学工业污染物排放标准(GB 31571- 2015)</w:t>
            </w:r>
          </w:p>
        </w:tc>
        <w:tc>
          <w:tcPr>
            <w:tcW w:w="1408"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right="199"/>
              <w:jc w:val="right"/>
              <w:rPr>
                <w:sz w:val="24"/>
              </w:rPr>
            </w:pPr>
            <w:r>
              <w:rPr>
                <w:sz w:val="24"/>
              </w:rPr>
              <w:t>20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line="320" w:lineRule="atLeast"/>
              <w:ind w:left="223" w:right="192"/>
              <w:jc w:val="center"/>
              <w:rPr>
                <w:sz w:val="24"/>
              </w:rPr>
            </w:pPr>
            <w:r>
              <w:rPr>
                <w:sz w:val="24"/>
              </w:rPr>
              <w:t>固定污染源排气中颗粒物测定与气态污染物采样方法GB/T 16157- 1996</w:t>
            </w:r>
          </w:p>
        </w:tc>
        <w:tc>
          <w:tcPr>
            <w:tcW w:w="1721"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127" w:right="98"/>
              <w:jc w:val="center"/>
              <w:rPr>
                <w:sz w:val="24"/>
              </w:rPr>
            </w:pPr>
            <w:r>
              <w:rPr>
                <w:sz w:val="24"/>
              </w:rPr>
              <w:t>烟气测定仪</w:t>
            </w:r>
          </w:p>
        </w:tc>
        <w:tc>
          <w:tcPr>
            <w:tcW w:w="1127" w:type="dxa"/>
            <w:tcBorders>
              <w:top w:val="single" w:color="000000" w:sz="6" w:space="0"/>
              <w:left w:val="single" w:color="000000" w:sz="6" w:space="0"/>
              <w:bottom w:val="single" w:color="000000" w:sz="6" w:space="0"/>
            </w:tcBorders>
          </w:tcPr>
          <w:p>
            <w:pPr>
              <w:pStyle w:val="10"/>
              <w:spacing w:before="9"/>
              <w:rPr>
                <w:rFonts w:ascii="Microsoft JhengHei"/>
                <w:b/>
                <w:sz w:val="35"/>
              </w:rPr>
            </w:pPr>
          </w:p>
          <w:p>
            <w:pPr>
              <w:pStyle w:val="10"/>
              <w:spacing w:line="249" w:lineRule="auto"/>
              <w:ind w:left="450" w:right="171" w:hanging="240"/>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59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30"/>
              <w:jc w:val="center"/>
              <w:rPr>
                <w:sz w:val="24"/>
              </w:rPr>
            </w:pPr>
            <w:r>
              <w:rPr>
                <w:sz w:val="24"/>
              </w:rPr>
              <w:t>二氧化硫</w:t>
            </w:r>
          </w:p>
        </w:tc>
        <w:tc>
          <w:tcPr>
            <w:tcW w:w="1191"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right="272"/>
              <w:jc w:val="right"/>
              <w:rPr>
                <w:sz w:val="24"/>
              </w:rPr>
            </w:pPr>
            <w:r>
              <w:rPr>
                <w:sz w:val="24"/>
              </w:rPr>
              <w:t>DA002</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510"/>
              <w:rPr>
                <w:sz w:val="24"/>
              </w:rPr>
            </w:pPr>
            <w:r>
              <w:rPr>
                <w:sz w:val="24"/>
              </w:rPr>
              <w:t>锅炉烟气</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229"/>
              <w:rPr>
                <w:sz w:val="24"/>
              </w:rPr>
            </w:pPr>
            <w:r>
              <w:rPr>
                <w:sz w:val="24"/>
              </w:rPr>
              <w:t>自动监测</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spacing w:line="249" w:lineRule="auto"/>
              <w:ind w:left="134" w:right="102"/>
              <w:jc w:val="center"/>
              <w:rPr>
                <w:sz w:val="24"/>
              </w:rPr>
            </w:pPr>
            <w:r>
              <w:rPr>
                <w:rFonts w:hint="eastAsia"/>
                <w:sz w:val="24"/>
              </w:rPr>
              <w:t>山</w:t>
            </w:r>
            <w:r>
              <w:rPr>
                <w:sz w:val="24"/>
              </w:rPr>
              <w:t>东省火电厂大气污染物排放标准(DB 37/ 664—2013)</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right="199"/>
              <w:jc w:val="right"/>
              <w:rPr>
                <w:sz w:val="24"/>
              </w:rPr>
            </w:pPr>
            <w:r>
              <w:rPr>
                <w:sz w:val="24"/>
              </w:rPr>
              <w:t>35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line="320" w:lineRule="atLeast"/>
              <w:ind w:left="163" w:right="132"/>
              <w:jc w:val="center"/>
              <w:rPr>
                <w:sz w:val="24"/>
              </w:rPr>
            </w:pPr>
            <w:r>
              <w:rPr>
                <w:sz w:val="24"/>
              </w:rPr>
              <w:t>固定污染源排气中二氧化硫的测定 定电位电解法 HJ 57- 2017</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127" w:right="98"/>
              <w:jc w:val="center"/>
              <w:rPr>
                <w:sz w:val="24"/>
              </w:rPr>
            </w:pPr>
            <w:r>
              <w:rPr>
                <w:sz w:val="24"/>
              </w:rPr>
              <w:t>烟气测定仪</w:t>
            </w:r>
          </w:p>
        </w:tc>
        <w:tc>
          <w:tcPr>
            <w:tcW w:w="1127" w:type="dxa"/>
            <w:tcBorders>
              <w:top w:val="single" w:color="000000" w:sz="6" w:space="0"/>
              <w:left w:val="single" w:color="000000" w:sz="6" w:space="0"/>
              <w:bottom w:val="single" w:color="000000" w:sz="6" w:space="0"/>
            </w:tcBorders>
          </w:tcPr>
          <w:p>
            <w:pPr>
              <w:pStyle w:val="10"/>
              <w:rPr>
                <w:rFonts w:ascii="Times New Roman"/>
                <w:sz w:val="24"/>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5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30"/>
              <w:jc w:val="center"/>
              <w:rPr>
                <w:sz w:val="24"/>
              </w:rPr>
            </w:pPr>
            <w:r>
              <w:rPr>
                <w:sz w:val="24"/>
              </w:rPr>
              <w:t>烟气黑度</w:t>
            </w:r>
          </w:p>
        </w:tc>
        <w:tc>
          <w:tcPr>
            <w:tcW w:w="1191"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right="272"/>
              <w:jc w:val="right"/>
              <w:rPr>
                <w:sz w:val="24"/>
              </w:rPr>
            </w:pPr>
            <w:r>
              <w:rPr>
                <w:sz w:val="24"/>
              </w:rPr>
              <w:t>DA002</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510"/>
              <w:rPr>
                <w:sz w:val="24"/>
              </w:rPr>
            </w:pPr>
            <w:r>
              <w:rPr>
                <w:sz w:val="24"/>
              </w:rPr>
              <w:t>锅炉烟气</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199"/>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131" w:right="102"/>
              <w:jc w:val="center"/>
              <w:rPr>
                <w:sz w:val="24"/>
              </w:rPr>
            </w:pPr>
            <w:r>
              <w:rPr>
                <w:rFonts w:hint="eastAsia"/>
                <w:sz w:val="24"/>
              </w:rPr>
              <w:t>山</w:t>
            </w:r>
            <w:r>
              <w:rPr>
                <w:sz w:val="24"/>
              </w:rPr>
              <w:t>东省火电厂大气污染物排放标准(DB 37/ 664—2013)</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471"/>
              <w:rPr>
                <w:sz w:val="24"/>
              </w:rPr>
            </w:pPr>
            <w:r>
              <w:rPr>
                <w:sz w:val="24"/>
              </w:rPr>
              <w:t>1 级</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3"/>
              <w:ind w:left="163"/>
              <w:rPr>
                <w:sz w:val="24"/>
              </w:rPr>
            </w:pPr>
            <w:r>
              <w:rPr>
                <w:sz w:val="24"/>
              </w:rPr>
              <w:t xml:space="preserve">HJ/T 398-2007 </w:t>
            </w:r>
          </w:p>
          <w:p>
            <w:pPr>
              <w:pStyle w:val="10"/>
              <w:spacing w:before="10"/>
              <w:ind w:left="83" w:right="53"/>
              <w:jc w:val="center"/>
              <w:rPr>
                <w:sz w:val="24"/>
              </w:rPr>
            </w:pPr>
            <w:r>
              <w:rPr>
                <w:sz w:val="24"/>
              </w:rPr>
              <w:t>固定污染源排</w:t>
            </w:r>
            <w:r>
              <w:rPr>
                <w:spacing w:val="-3"/>
                <w:sz w:val="24"/>
              </w:rPr>
              <w:t>放 烟气黑度的</w:t>
            </w:r>
            <w:r>
              <w:rPr>
                <w:sz w:val="24"/>
              </w:rPr>
              <w:t>测定 林格曼烟</w:t>
            </w:r>
          </w:p>
          <w:p>
            <w:pPr>
              <w:pStyle w:val="10"/>
              <w:spacing w:line="320" w:lineRule="atLeast"/>
              <w:ind w:left="163" w:right="132" w:firstLine="60"/>
              <w:rPr>
                <w:sz w:val="24"/>
              </w:rPr>
            </w:pPr>
            <w:r>
              <w:rPr>
                <w:sz w:val="24"/>
              </w:rPr>
              <w:t>气黑度图法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127" w:right="98"/>
              <w:jc w:val="center"/>
              <w:rPr>
                <w:sz w:val="24"/>
              </w:rPr>
            </w:pPr>
            <w:r>
              <w:rPr>
                <w:sz w:val="24"/>
              </w:rPr>
              <w:t>烟气黑度计</w:t>
            </w:r>
          </w:p>
        </w:tc>
        <w:tc>
          <w:tcPr>
            <w:tcW w:w="1127" w:type="dxa"/>
            <w:tcBorders>
              <w:top w:val="single" w:color="000000" w:sz="6" w:space="0"/>
              <w:left w:val="single" w:color="000000" w:sz="6" w:space="0"/>
              <w:bottom w:val="single" w:color="000000" w:sz="6" w:space="0"/>
            </w:tcBorders>
          </w:tcPr>
          <w:p>
            <w:pPr>
              <w:pStyle w:val="10"/>
              <w:spacing w:before="173"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0" w:hRule="atLeast"/>
        </w:trPr>
        <w:tc>
          <w:tcPr>
            <w:tcW w:w="397" w:type="dxa"/>
            <w:vMerge w:val="continue"/>
            <w:tcBorders>
              <w:top w:val="nil"/>
              <w:left w:val="single" w:color="000000" w:sz="12" w:space="0"/>
            </w:tcBorders>
          </w:tcPr>
          <w:p>
            <w:pPr>
              <w:rPr>
                <w:sz w:val="2"/>
                <w:szCs w:val="2"/>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汞及其化合物</w:t>
            </w:r>
          </w:p>
        </w:tc>
        <w:tc>
          <w:tcPr>
            <w:tcW w:w="1191" w:type="dxa"/>
          </w:tcPr>
          <w:p>
            <w:pPr>
              <w:pStyle w:val="10"/>
              <w:rPr>
                <w:rFonts w:ascii="Microsoft JhengHei"/>
                <w:b/>
                <w:sz w:val="24"/>
              </w:rPr>
            </w:pPr>
          </w:p>
          <w:p>
            <w:pPr>
              <w:pStyle w:val="10"/>
              <w:rPr>
                <w:rFonts w:ascii="Microsoft JhengHei"/>
                <w:b/>
                <w:sz w:val="20"/>
              </w:rPr>
            </w:pPr>
          </w:p>
          <w:p>
            <w:pPr>
              <w:pStyle w:val="10"/>
              <w:spacing w:before="1"/>
              <w:ind w:left="283" w:right="253"/>
              <w:jc w:val="center"/>
              <w:rPr>
                <w:sz w:val="24"/>
              </w:rPr>
            </w:pPr>
            <w:r>
              <w:rPr>
                <w:sz w:val="24"/>
              </w:rPr>
              <w:t>DA002</w:t>
            </w:r>
          </w:p>
        </w:tc>
        <w:tc>
          <w:tcPr>
            <w:tcW w:w="1966" w:type="dxa"/>
          </w:tcPr>
          <w:p>
            <w:pPr>
              <w:pStyle w:val="10"/>
              <w:rPr>
                <w:rFonts w:ascii="Microsoft JhengHei"/>
                <w:b/>
                <w:sz w:val="24"/>
              </w:rPr>
            </w:pPr>
          </w:p>
          <w:p>
            <w:pPr>
              <w:pStyle w:val="10"/>
              <w:rPr>
                <w:rFonts w:ascii="Microsoft JhengHei"/>
                <w:b/>
                <w:sz w:val="20"/>
              </w:rPr>
            </w:pPr>
          </w:p>
          <w:p>
            <w:pPr>
              <w:pStyle w:val="10"/>
              <w:spacing w:before="1"/>
              <w:ind w:left="130" w:right="100"/>
              <w:jc w:val="center"/>
              <w:rPr>
                <w:sz w:val="24"/>
              </w:rPr>
            </w:pPr>
            <w:r>
              <w:rPr>
                <w:sz w:val="24"/>
              </w:rPr>
              <w:t>锅炉烟气</w:t>
            </w:r>
          </w:p>
        </w:tc>
        <w:tc>
          <w:tcPr>
            <w:tcW w:w="1405" w:type="dxa"/>
          </w:tcPr>
          <w:p>
            <w:pPr>
              <w:pStyle w:val="10"/>
              <w:rPr>
                <w:rFonts w:ascii="Microsoft JhengHei"/>
                <w:b/>
                <w:sz w:val="24"/>
              </w:rPr>
            </w:pPr>
          </w:p>
          <w:p>
            <w:pPr>
              <w:pStyle w:val="10"/>
              <w:rPr>
                <w:rFonts w:ascii="Microsoft JhengHei"/>
                <w:b/>
                <w:sz w:val="20"/>
              </w:rPr>
            </w:pPr>
          </w:p>
          <w:p>
            <w:pPr>
              <w:pStyle w:val="10"/>
              <w:spacing w:before="1"/>
              <w:ind w:left="199"/>
              <w:rPr>
                <w:sz w:val="24"/>
              </w:rPr>
            </w:pPr>
            <w:r>
              <w:rPr>
                <w:sz w:val="24"/>
              </w:rPr>
              <w:t>1 季度/次</w:t>
            </w:r>
          </w:p>
        </w:tc>
        <w:tc>
          <w:tcPr>
            <w:tcW w:w="2654" w:type="dxa"/>
          </w:tcPr>
          <w:p>
            <w:pPr>
              <w:pStyle w:val="10"/>
              <w:spacing w:before="6"/>
              <w:rPr>
                <w:rFonts w:ascii="Microsoft JhengHei"/>
                <w:b/>
                <w:sz w:val="35"/>
              </w:rPr>
            </w:pPr>
          </w:p>
          <w:p>
            <w:pPr>
              <w:pStyle w:val="10"/>
              <w:spacing w:line="249" w:lineRule="auto"/>
              <w:ind w:left="254" w:right="102" w:hanging="120"/>
              <w:rPr>
                <w:sz w:val="24"/>
              </w:rPr>
            </w:pPr>
            <w:r>
              <w:rPr>
                <w:sz w:val="24"/>
              </w:rPr>
              <w:t>火电厂大气污染物排放标准(GB13223-2011)</w:t>
            </w:r>
          </w:p>
        </w:tc>
        <w:tc>
          <w:tcPr>
            <w:tcW w:w="1408" w:type="dxa"/>
          </w:tcPr>
          <w:p>
            <w:pPr>
              <w:pStyle w:val="10"/>
              <w:spacing w:before="6"/>
              <w:rPr>
                <w:rFonts w:ascii="Microsoft JhengHei"/>
                <w:b/>
                <w:sz w:val="35"/>
              </w:rPr>
            </w:pPr>
          </w:p>
          <w:p>
            <w:pPr>
              <w:pStyle w:val="10"/>
              <w:ind w:left="471"/>
              <w:rPr>
                <w:sz w:val="24"/>
              </w:rPr>
            </w:pPr>
            <w:r>
              <w:rPr>
                <w:sz w:val="24"/>
              </w:rPr>
              <w:t xml:space="preserve">0.03 </w:t>
            </w:r>
          </w:p>
          <w:p>
            <w:pPr>
              <w:pStyle w:val="10"/>
              <w:spacing w:before="13"/>
              <w:ind w:left="411"/>
              <w:rPr>
                <w:sz w:val="24"/>
              </w:rPr>
            </w:pPr>
            <w:r>
              <w:rPr>
                <w:sz w:val="24"/>
              </w:rPr>
              <w:t>mg/m</w:t>
            </w:r>
            <w:r>
              <w:rPr>
                <w:sz w:val="24"/>
                <w:vertAlign w:val="superscript"/>
              </w:rPr>
              <w:t>3</w:t>
            </w:r>
          </w:p>
        </w:tc>
        <w:tc>
          <w:tcPr>
            <w:tcW w:w="1871" w:type="dxa"/>
          </w:tcPr>
          <w:p>
            <w:pPr>
              <w:pStyle w:val="10"/>
              <w:spacing w:before="10" w:line="249" w:lineRule="auto"/>
              <w:ind w:left="223" w:right="132"/>
              <w:jc w:val="both"/>
              <w:rPr>
                <w:sz w:val="24"/>
              </w:rPr>
            </w:pPr>
            <w:r>
              <w:rPr>
                <w:sz w:val="24"/>
              </w:rPr>
              <w:t>固定污染源废气 汞的测定冷原子吸收分光光度法 (暂行)HJ 543—</w:t>
            </w:r>
          </w:p>
          <w:p>
            <w:pPr>
              <w:pStyle w:val="10"/>
              <w:spacing w:before="1" w:line="290" w:lineRule="exact"/>
              <w:ind w:left="162" w:right="132"/>
              <w:jc w:val="center"/>
              <w:rPr>
                <w:sz w:val="24"/>
              </w:rPr>
            </w:pPr>
            <w:r>
              <w:rPr>
                <w:sz w:val="24"/>
              </w:rPr>
              <w:t>2009</w:t>
            </w:r>
          </w:p>
        </w:tc>
        <w:tc>
          <w:tcPr>
            <w:tcW w:w="1721" w:type="dxa"/>
          </w:tcPr>
          <w:p>
            <w:pPr>
              <w:pStyle w:val="10"/>
              <w:spacing w:before="6"/>
              <w:rPr>
                <w:rFonts w:ascii="Microsoft JhengHei"/>
                <w:b/>
                <w:sz w:val="35"/>
              </w:rPr>
            </w:pPr>
          </w:p>
          <w:p>
            <w:pPr>
              <w:pStyle w:val="10"/>
              <w:spacing w:line="249" w:lineRule="auto"/>
              <w:ind w:left="627" w:right="116" w:hanging="480"/>
              <w:rPr>
                <w:sz w:val="24"/>
              </w:rPr>
            </w:pPr>
            <w:r>
              <w:rPr>
                <w:sz w:val="24"/>
              </w:rPr>
              <w:t>冷原子吸收测汞仪</w:t>
            </w:r>
          </w:p>
        </w:tc>
        <w:tc>
          <w:tcPr>
            <w:tcW w:w="1127" w:type="dxa"/>
            <w:tcBorders>
              <w:right w:val="single" w:color="000000" w:sz="12" w:space="0"/>
            </w:tcBorders>
          </w:tcPr>
          <w:p>
            <w:pPr>
              <w:pStyle w:val="10"/>
              <w:spacing w:before="6"/>
              <w:rPr>
                <w:rFonts w:ascii="Microsoft JhengHei"/>
                <w:b/>
                <w:sz w:val="35"/>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氮氧化物</w:t>
            </w:r>
          </w:p>
        </w:tc>
        <w:tc>
          <w:tcPr>
            <w:tcW w:w="1191" w:type="dxa"/>
          </w:tcPr>
          <w:p>
            <w:pPr>
              <w:pStyle w:val="10"/>
              <w:spacing w:before="6"/>
              <w:rPr>
                <w:rFonts w:ascii="Microsoft JhengHei"/>
                <w:b/>
                <w:sz w:val="35"/>
              </w:rPr>
            </w:pPr>
          </w:p>
          <w:p>
            <w:pPr>
              <w:pStyle w:val="10"/>
              <w:ind w:left="283" w:right="253"/>
              <w:jc w:val="center"/>
              <w:rPr>
                <w:sz w:val="24"/>
              </w:rPr>
            </w:pPr>
            <w:r>
              <w:rPr>
                <w:sz w:val="24"/>
              </w:rPr>
              <w:t>DA002</w:t>
            </w:r>
          </w:p>
        </w:tc>
        <w:tc>
          <w:tcPr>
            <w:tcW w:w="1966" w:type="dxa"/>
          </w:tcPr>
          <w:p>
            <w:pPr>
              <w:pStyle w:val="10"/>
              <w:spacing w:before="6"/>
              <w:rPr>
                <w:rFonts w:ascii="Microsoft JhengHei"/>
                <w:b/>
                <w:sz w:val="35"/>
              </w:rPr>
            </w:pPr>
          </w:p>
          <w:p>
            <w:pPr>
              <w:pStyle w:val="10"/>
              <w:ind w:left="130" w:right="100"/>
              <w:jc w:val="center"/>
              <w:rPr>
                <w:sz w:val="24"/>
              </w:rPr>
            </w:pPr>
            <w:r>
              <w:rPr>
                <w:sz w:val="24"/>
              </w:rPr>
              <w:t>锅炉烟气</w:t>
            </w:r>
          </w:p>
        </w:tc>
        <w:tc>
          <w:tcPr>
            <w:tcW w:w="1405" w:type="dxa"/>
          </w:tcPr>
          <w:p>
            <w:pPr>
              <w:pStyle w:val="10"/>
              <w:spacing w:before="6"/>
              <w:rPr>
                <w:rFonts w:ascii="Microsoft JhengHei"/>
                <w:b/>
                <w:sz w:val="35"/>
              </w:rPr>
            </w:pPr>
          </w:p>
          <w:p>
            <w:pPr>
              <w:pStyle w:val="10"/>
              <w:ind w:left="229"/>
              <w:rPr>
                <w:sz w:val="24"/>
              </w:rPr>
            </w:pPr>
            <w:r>
              <w:rPr>
                <w:sz w:val="24"/>
              </w:rPr>
              <w:t>自动监测</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rFonts w:hint="eastAsia"/>
                <w:sz w:val="24"/>
              </w:rPr>
              <w:t>山</w:t>
            </w:r>
            <w:r>
              <w:rPr>
                <w:sz w:val="24"/>
              </w:rPr>
              <w:t>东省火电厂大气污染物排放标准(DB 37/ 664—2013)</w:t>
            </w:r>
          </w:p>
        </w:tc>
        <w:tc>
          <w:tcPr>
            <w:tcW w:w="1408" w:type="dxa"/>
          </w:tcPr>
          <w:p>
            <w:pPr>
              <w:pStyle w:val="10"/>
              <w:spacing w:before="11"/>
              <w:rPr>
                <w:rFonts w:ascii="Microsoft JhengHei"/>
                <w:b/>
                <w:sz w:val="26"/>
              </w:rPr>
            </w:pPr>
          </w:p>
          <w:p>
            <w:pPr>
              <w:pStyle w:val="10"/>
              <w:spacing w:before="1"/>
              <w:ind w:left="351"/>
              <w:rPr>
                <w:sz w:val="24"/>
              </w:rPr>
            </w:pPr>
            <w:r>
              <w:rPr>
                <w:sz w:val="24"/>
              </w:rPr>
              <w:t>50mg/m</w:t>
            </w:r>
            <w:r>
              <w:rPr>
                <w:sz w:val="24"/>
                <w:vertAlign w:val="superscript"/>
              </w:rPr>
              <w:t>3</w:t>
            </w:r>
          </w:p>
        </w:tc>
        <w:tc>
          <w:tcPr>
            <w:tcW w:w="1871" w:type="dxa"/>
          </w:tcPr>
          <w:p>
            <w:pPr>
              <w:pStyle w:val="10"/>
              <w:spacing w:before="10" w:line="249" w:lineRule="auto"/>
              <w:ind w:left="163" w:right="132" w:firstLine="60"/>
              <w:jc w:val="both"/>
              <w:rPr>
                <w:sz w:val="24"/>
              </w:rPr>
            </w:pPr>
            <w:r>
              <w:rPr>
                <w:sz w:val="24"/>
              </w:rPr>
              <w:t>固定污染源废气 氮氧化物的测定 定电位电解法 HJ 693-</w:t>
            </w:r>
          </w:p>
          <w:p>
            <w:pPr>
              <w:pStyle w:val="10"/>
              <w:spacing w:line="290" w:lineRule="exact"/>
              <w:ind w:left="162" w:right="132"/>
              <w:jc w:val="center"/>
              <w:rPr>
                <w:sz w:val="24"/>
              </w:rPr>
            </w:pPr>
            <w:r>
              <w:rPr>
                <w:sz w:val="24"/>
              </w:rPr>
              <w:t>2014</w:t>
            </w:r>
          </w:p>
        </w:tc>
        <w:tc>
          <w:tcPr>
            <w:tcW w:w="1721" w:type="dxa"/>
          </w:tcPr>
          <w:p>
            <w:pPr>
              <w:pStyle w:val="10"/>
              <w:spacing w:before="6"/>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颗粒物</w:t>
            </w:r>
          </w:p>
        </w:tc>
        <w:tc>
          <w:tcPr>
            <w:tcW w:w="1191" w:type="dxa"/>
          </w:tcPr>
          <w:p>
            <w:pPr>
              <w:pStyle w:val="10"/>
              <w:spacing w:before="6"/>
              <w:rPr>
                <w:rFonts w:ascii="Microsoft JhengHei"/>
                <w:b/>
                <w:sz w:val="35"/>
              </w:rPr>
            </w:pPr>
          </w:p>
          <w:p>
            <w:pPr>
              <w:pStyle w:val="10"/>
              <w:ind w:left="283" w:right="253"/>
              <w:jc w:val="center"/>
              <w:rPr>
                <w:sz w:val="24"/>
              </w:rPr>
            </w:pPr>
            <w:r>
              <w:rPr>
                <w:sz w:val="24"/>
              </w:rPr>
              <w:t>DA002</w:t>
            </w:r>
          </w:p>
        </w:tc>
        <w:tc>
          <w:tcPr>
            <w:tcW w:w="1966" w:type="dxa"/>
          </w:tcPr>
          <w:p>
            <w:pPr>
              <w:pStyle w:val="10"/>
              <w:spacing w:before="6"/>
              <w:rPr>
                <w:rFonts w:ascii="Microsoft JhengHei"/>
                <w:b/>
                <w:sz w:val="35"/>
              </w:rPr>
            </w:pPr>
          </w:p>
          <w:p>
            <w:pPr>
              <w:pStyle w:val="10"/>
              <w:ind w:left="130" w:right="100"/>
              <w:jc w:val="center"/>
              <w:rPr>
                <w:sz w:val="24"/>
              </w:rPr>
            </w:pPr>
            <w:r>
              <w:rPr>
                <w:sz w:val="24"/>
              </w:rPr>
              <w:t>锅炉烟气</w:t>
            </w:r>
          </w:p>
        </w:tc>
        <w:tc>
          <w:tcPr>
            <w:tcW w:w="1405" w:type="dxa"/>
          </w:tcPr>
          <w:p>
            <w:pPr>
              <w:pStyle w:val="10"/>
              <w:spacing w:before="6"/>
              <w:rPr>
                <w:rFonts w:ascii="Microsoft JhengHei"/>
                <w:b/>
                <w:sz w:val="35"/>
              </w:rPr>
            </w:pPr>
          </w:p>
          <w:p>
            <w:pPr>
              <w:pStyle w:val="10"/>
              <w:ind w:left="229"/>
              <w:rPr>
                <w:sz w:val="24"/>
              </w:rPr>
            </w:pPr>
            <w:r>
              <w:rPr>
                <w:sz w:val="24"/>
              </w:rPr>
              <w:t>自动监测</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rFonts w:hint="eastAsia"/>
                <w:sz w:val="24"/>
              </w:rPr>
              <w:t>山</w:t>
            </w:r>
            <w:r>
              <w:rPr>
                <w:sz w:val="24"/>
              </w:rPr>
              <w:t>东省火电厂大气污染物排放标准(DB 37/ 664—2013)</w:t>
            </w:r>
          </w:p>
        </w:tc>
        <w:tc>
          <w:tcPr>
            <w:tcW w:w="1408" w:type="dxa"/>
          </w:tcPr>
          <w:p>
            <w:pPr>
              <w:pStyle w:val="10"/>
              <w:spacing w:before="6"/>
              <w:rPr>
                <w:rFonts w:ascii="Microsoft JhengHei"/>
                <w:b/>
                <w:sz w:val="35"/>
              </w:rPr>
            </w:pPr>
          </w:p>
          <w:p>
            <w:pPr>
              <w:pStyle w:val="10"/>
              <w:ind w:right="199"/>
              <w:jc w:val="right"/>
              <w:rPr>
                <w:sz w:val="24"/>
              </w:rPr>
            </w:pPr>
            <w:r>
              <w:rPr>
                <w:sz w:val="24"/>
              </w:rPr>
              <w:t>10 mg/m</w:t>
            </w:r>
            <w:r>
              <w:rPr>
                <w:sz w:val="24"/>
                <w:vertAlign w:val="superscript"/>
              </w:rPr>
              <w:t>3</w:t>
            </w:r>
          </w:p>
        </w:tc>
        <w:tc>
          <w:tcPr>
            <w:tcW w:w="1871" w:type="dxa"/>
          </w:tcPr>
          <w:p>
            <w:pPr>
              <w:pStyle w:val="10"/>
              <w:spacing w:before="10"/>
              <w:ind w:left="162" w:right="132"/>
              <w:jc w:val="center"/>
              <w:rPr>
                <w:sz w:val="24"/>
              </w:rPr>
            </w:pPr>
            <w:r>
              <w:rPr>
                <w:sz w:val="24"/>
              </w:rPr>
              <w:t>DB37/T 2537-</w:t>
            </w:r>
          </w:p>
          <w:p>
            <w:pPr>
              <w:pStyle w:val="10"/>
              <w:spacing w:line="320" w:lineRule="atLeast"/>
              <w:ind w:left="163" w:right="72" w:hanging="60"/>
              <w:jc w:val="center"/>
              <w:rPr>
                <w:sz w:val="24"/>
              </w:rPr>
            </w:pPr>
            <w:r>
              <w:rPr>
                <w:sz w:val="24"/>
              </w:rPr>
              <w:t xml:space="preserve">2014 </w:t>
            </w:r>
            <w:r>
              <w:rPr>
                <w:rFonts w:hint="eastAsia"/>
                <w:sz w:val="24"/>
              </w:rPr>
              <w:t>山</w:t>
            </w:r>
            <w:r>
              <w:rPr>
                <w:sz w:val="24"/>
              </w:rPr>
              <w:t>东省固定污染源废气 低浓度颗粒物 的测定 重量法</w:t>
            </w:r>
          </w:p>
        </w:tc>
        <w:tc>
          <w:tcPr>
            <w:tcW w:w="1721" w:type="dxa"/>
          </w:tcPr>
          <w:p>
            <w:pPr>
              <w:pStyle w:val="10"/>
              <w:spacing w:before="6"/>
              <w:rPr>
                <w:rFonts w:ascii="Microsoft JhengHei"/>
                <w:b/>
                <w:sz w:val="35"/>
              </w:rPr>
            </w:pPr>
          </w:p>
          <w:p>
            <w:pPr>
              <w:pStyle w:val="10"/>
              <w:ind w:left="127" w:right="98"/>
              <w:jc w:val="center"/>
              <w:rPr>
                <w:sz w:val="24"/>
              </w:rPr>
            </w:pPr>
            <w:r>
              <w:rPr>
                <w:sz w:val="24"/>
              </w:rPr>
              <w:t>天平</w:t>
            </w:r>
          </w:p>
        </w:tc>
        <w:tc>
          <w:tcPr>
            <w:tcW w:w="1127" w:type="dxa"/>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挥发性有机物</w:t>
            </w:r>
          </w:p>
        </w:tc>
        <w:tc>
          <w:tcPr>
            <w:tcW w:w="1191" w:type="dxa"/>
          </w:tcPr>
          <w:p>
            <w:pPr>
              <w:pStyle w:val="10"/>
              <w:spacing w:before="6"/>
              <w:rPr>
                <w:rFonts w:ascii="Microsoft JhengHei"/>
                <w:b/>
                <w:sz w:val="35"/>
              </w:rPr>
            </w:pPr>
          </w:p>
          <w:p>
            <w:pPr>
              <w:pStyle w:val="10"/>
              <w:ind w:left="283" w:right="253"/>
              <w:jc w:val="center"/>
              <w:rPr>
                <w:sz w:val="24"/>
              </w:rPr>
            </w:pPr>
            <w:r>
              <w:rPr>
                <w:sz w:val="24"/>
              </w:rPr>
              <w:t>DA002</w:t>
            </w:r>
          </w:p>
        </w:tc>
        <w:tc>
          <w:tcPr>
            <w:tcW w:w="1966" w:type="dxa"/>
          </w:tcPr>
          <w:p>
            <w:pPr>
              <w:pStyle w:val="10"/>
              <w:spacing w:before="6"/>
              <w:rPr>
                <w:rFonts w:ascii="Microsoft JhengHei"/>
                <w:b/>
                <w:sz w:val="35"/>
              </w:rPr>
            </w:pPr>
          </w:p>
          <w:p>
            <w:pPr>
              <w:pStyle w:val="10"/>
              <w:ind w:left="130" w:right="100"/>
              <w:jc w:val="center"/>
              <w:rPr>
                <w:sz w:val="24"/>
              </w:rPr>
            </w:pPr>
            <w:r>
              <w:rPr>
                <w:sz w:val="24"/>
              </w:rPr>
              <w:t>锅炉烟气</w:t>
            </w:r>
          </w:p>
        </w:tc>
        <w:tc>
          <w:tcPr>
            <w:tcW w:w="1405" w:type="dxa"/>
          </w:tcPr>
          <w:p>
            <w:pPr>
              <w:pStyle w:val="10"/>
              <w:spacing w:before="6"/>
              <w:rPr>
                <w:rFonts w:ascii="Microsoft JhengHei"/>
                <w:b/>
                <w:sz w:val="35"/>
              </w:rPr>
            </w:pPr>
          </w:p>
          <w:p>
            <w:pPr>
              <w:pStyle w:val="10"/>
              <w:ind w:left="199"/>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rFonts w:hint="eastAsia"/>
                <w:sz w:val="24"/>
              </w:rPr>
              <w:t>山</w:t>
            </w:r>
            <w:r>
              <w:rPr>
                <w:sz w:val="24"/>
              </w:rPr>
              <w:t>东省火电厂大气污染物排放标准(DB37／ 664-2019)</w:t>
            </w:r>
          </w:p>
        </w:tc>
        <w:tc>
          <w:tcPr>
            <w:tcW w:w="1408" w:type="dxa"/>
          </w:tcPr>
          <w:p>
            <w:pPr>
              <w:pStyle w:val="10"/>
              <w:spacing w:before="6"/>
              <w:rPr>
                <w:rFonts w:ascii="Microsoft JhengHei"/>
                <w:b/>
                <w:sz w:val="35"/>
              </w:rPr>
            </w:pPr>
          </w:p>
          <w:p>
            <w:pPr>
              <w:pStyle w:val="10"/>
              <w:ind w:left="30"/>
              <w:jc w:val="center"/>
              <w:rPr>
                <w:sz w:val="24"/>
              </w:rPr>
            </w:pPr>
            <w:r>
              <w:rPr>
                <w:sz w:val="24"/>
              </w:rPr>
              <w:t>/</w:t>
            </w:r>
          </w:p>
        </w:tc>
        <w:tc>
          <w:tcPr>
            <w:tcW w:w="1871" w:type="dxa"/>
          </w:tcPr>
          <w:p>
            <w:pPr>
              <w:pStyle w:val="10"/>
              <w:spacing w:before="10" w:line="249" w:lineRule="auto"/>
              <w:ind w:left="115" w:right="178" w:firstLine="107"/>
              <w:jc w:val="both"/>
              <w:rPr>
                <w:sz w:val="24"/>
              </w:rPr>
            </w:pPr>
            <w:r>
              <w:rPr>
                <w:sz w:val="24"/>
              </w:rPr>
              <w:t>固定污染源废气 总烃、甲烷非甲烷总烃的测定，气相色</w:t>
            </w:r>
          </w:p>
          <w:p>
            <w:pPr>
              <w:pStyle w:val="10"/>
              <w:spacing w:before="1" w:line="290" w:lineRule="exact"/>
              <w:ind w:left="162" w:right="132"/>
              <w:jc w:val="center"/>
              <w:rPr>
                <w:sz w:val="24"/>
              </w:rPr>
            </w:pPr>
            <w:r>
              <w:rPr>
                <w:sz w:val="24"/>
              </w:rPr>
              <w:t>谱法</w:t>
            </w:r>
          </w:p>
        </w:tc>
        <w:tc>
          <w:tcPr>
            <w:tcW w:w="1721" w:type="dxa"/>
          </w:tcPr>
          <w:p>
            <w:pPr>
              <w:pStyle w:val="10"/>
              <w:spacing w:before="17"/>
              <w:rPr>
                <w:rFonts w:ascii="Microsoft JhengHei"/>
                <w:b/>
                <w:sz w:val="17"/>
              </w:rPr>
            </w:pPr>
          </w:p>
          <w:p>
            <w:pPr>
              <w:pStyle w:val="10"/>
              <w:ind w:left="-196"/>
              <w:rPr>
                <w:sz w:val="24"/>
              </w:rPr>
            </w:pPr>
            <w:r>
              <w:rPr>
                <w:sz w:val="24"/>
              </w:rPr>
              <w:t>、</w:t>
            </w:r>
          </w:p>
          <w:p>
            <w:pPr>
              <w:pStyle w:val="10"/>
              <w:spacing w:before="13"/>
              <w:ind w:left="507"/>
              <w:rPr>
                <w:sz w:val="24"/>
              </w:rPr>
            </w:pPr>
            <w:r>
              <w:rPr>
                <w:sz w:val="24"/>
              </w:rPr>
              <w:t>色谱仪</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ind w:left="30"/>
              <w:jc w:val="center"/>
              <w:rPr>
                <w:sz w:val="24"/>
                <w:lang w:val="en-US"/>
              </w:rPr>
            </w:pPr>
          </w:p>
          <w:p>
            <w:pPr>
              <w:pStyle w:val="10"/>
              <w:ind w:left="30"/>
              <w:jc w:val="center"/>
              <w:rPr>
                <w:sz w:val="24"/>
                <w:lang w:val="en-US"/>
              </w:rPr>
            </w:pPr>
          </w:p>
          <w:p>
            <w:pPr>
              <w:pStyle w:val="10"/>
              <w:ind w:left="30"/>
              <w:jc w:val="center"/>
              <w:rPr>
                <w:sz w:val="24"/>
                <w:lang w:val="en-US"/>
              </w:rPr>
            </w:pPr>
            <w:r>
              <w:rPr>
                <w:rFonts w:hint="eastAsia"/>
                <w:sz w:val="24"/>
                <w:lang w:val="en-US"/>
              </w:rPr>
              <w:t>VOCs</w:t>
            </w:r>
          </w:p>
        </w:tc>
        <w:tc>
          <w:tcPr>
            <w:tcW w:w="1191" w:type="dxa"/>
          </w:tcPr>
          <w:p>
            <w:pPr>
              <w:pStyle w:val="10"/>
              <w:ind w:left="283" w:right="253"/>
              <w:jc w:val="center"/>
              <w:rPr>
                <w:sz w:val="24"/>
              </w:rPr>
            </w:pPr>
          </w:p>
          <w:p>
            <w:pPr>
              <w:pStyle w:val="10"/>
              <w:ind w:left="283" w:right="253"/>
              <w:jc w:val="center"/>
              <w:rPr>
                <w:sz w:val="24"/>
              </w:rPr>
            </w:pPr>
          </w:p>
          <w:p>
            <w:pPr>
              <w:pStyle w:val="10"/>
              <w:ind w:left="283" w:right="253"/>
              <w:jc w:val="center"/>
              <w:rPr>
                <w:sz w:val="24"/>
              </w:rPr>
            </w:pPr>
            <w:r>
              <w:rPr>
                <w:sz w:val="24"/>
              </w:rPr>
              <w:t>DA002</w:t>
            </w:r>
          </w:p>
        </w:tc>
        <w:tc>
          <w:tcPr>
            <w:tcW w:w="1966" w:type="dxa"/>
          </w:tcPr>
          <w:p>
            <w:pPr>
              <w:pStyle w:val="10"/>
              <w:spacing w:before="6"/>
              <w:rPr>
                <w:rFonts w:ascii="Microsoft JhengHei"/>
                <w:b/>
                <w:sz w:val="35"/>
              </w:rPr>
            </w:pPr>
          </w:p>
          <w:p>
            <w:pPr>
              <w:pStyle w:val="10"/>
              <w:ind w:left="130" w:right="100"/>
              <w:jc w:val="center"/>
              <w:rPr>
                <w:sz w:val="24"/>
              </w:rPr>
            </w:pPr>
            <w:r>
              <w:rPr>
                <w:sz w:val="24"/>
              </w:rPr>
              <w:t>锅炉烟气</w:t>
            </w:r>
          </w:p>
        </w:tc>
        <w:tc>
          <w:tcPr>
            <w:tcW w:w="1405" w:type="dxa"/>
          </w:tcPr>
          <w:p>
            <w:pPr>
              <w:pStyle w:val="10"/>
              <w:spacing w:before="6"/>
              <w:rPr>
                <w:rFonts w:ascii="Microsoft JhengHei"/>
                <w:b/>
                <w:sz w:val="35"/>
              </w:rPr>
            </w:pPr>
          </w:p>
          <w:p>
            <w:pPr>
              <w:pStyle w:val="10"/>
              <w:ind w:left="199"/>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rFonts w:hint="eastAsia"/>
                <w:sz w:val="24"/>
              </w:rPr>
              <w:t>山</w:t>
            </w:r>
            <w:r>
              <w:rPr>
                <w:sz w:val="24"/>
              </w:rPr>
              <w:t>东省火电厂大气污染物排放标准(DB37／ 664-2019)</w:t>
            </w:r>
          </w:p>
        </w:tc>
        <w:tc>
          <w:tcPr>
            <w:tcW w:w="1408" w:type="dxa"/>
          </w:tcPr>
          <w:p>
            <w:pPr>
              <w:pStyle w:val="10"/>
              <w:spacing w:before="6"/>
              <w:rPr>
                <w:rFonts w:ascii="Microsoft JhengHei"/>
                <w:b/>
                <w:sz w:val="35"/>
              </w:rPr>
            </w:pPr>
          </w:p>
          <w:p>
            <w:pPr>
              <w:pStyle w:val="10"/>
              <w:ind w:left="30"/>
              <w:jc w:val="center"/>
              <w:rPr>
                <w:sz w:val="24"/>
              </w:rPr>
            </w:pPr>
            <w:r>
              <w:rPr>
                <w:sz w:val="24"/>
              </w:rPr>
              <w:t>/</w:t>
            </w:r>
          </w:p>
        </w:tc>
        <w:tc>
          <w:tcPr>
            <w:tcW w:w="1871" w:type="dxa"/>
          </w:tcPr>
          <w:p>
            <w:pPr>
              <w:pStyle w:val="10"/>
              <w:spacing w:before="10" w:line="249" w:lineRule="auto"/>
              <w:ind w:left="115" w:right="178" w:firstLine="107"/>
              <w:jc w:val="both"/>
              <w:rPr>
                <w:sz w:val="24"/>
              </w:rPr>
            </w:pPr>
            <w:r>
              <w:rPr>
                <w:sz w:val="24"/>
              </w:rPr>
              <w:t>固定污染源废气 总烃、甲烷非甲烷总烃的测定，气相色</w:t>
            </w:r>
          </w:p>
          <w:p>
            <w:pPr>
              <w:pStyle w:val="10"/>
              <w:spacing w:before="1" w:line="290" w:lineRule="exact"/>
              <w:ind w:left="162" w:right="132"/>
              <w:jc w:val="center"/>
              <w:rPr>
                <w:sz w:val="24"/>
              </w:rPr>
            </w:pPr>
            <w:r>
              <w:rPr>
                <w:sz w:val="24"/>
              </w:rPr>
              <w:t>谱法</w:t>
            </w:r>
          </w:p>
        </w:tc>
        <w:tc>
          <w:tcPr>
            <w:tcW w:w="1721" w:type="dxa"/>
          </w:tcPr>
          <w:p>
            <w:pPr>
              <w:pStyle w:val="10"/>
              <w:spacing w:before="17"/>
              <w:rPr>
                <w:rFonts w:ascii="Microsoft JhengHei"/>
                <w:b/>
                <w:sz w:val="17"/>
              </w:rPr>
            </w:pPr>
          </w:p>
          <w:p>
            <w:pPr>
              <w:pStyle w:val="10"/>
              <w:ind w:left="-196"/>
              <w:rPr>
                <w:sz w:val="24"/>
              </w:rPr>
            </w:pPr>
            <w:r>
              <w:rPr>
                <w:sz w:val="24"/>
              </w:rPr>
              <w:t>、</w:t>
            </w:r>
          </w:p>
          <w:p>
            <w:pPr>
              <w:pStyle w:val="10"/>
              <w:spacing w:before="13"/>
              <w:ind w:left="507"/>
              <w:rPr>
                <w:sz w:val="24"/>
              </w:rPr>
            </w:pPr>
            <w:r>
              <w:rPr>
                <w:sz w:val="24"/>
              </w:rPr>
              <w:t>色谱仪</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0" w:hRule="atLeast"/>
        </w:trPr>
        <w:tc>
          <w:tcPr>
            <w:tcW w:w="397" w:type="dxa"/>
            <w:vMerge w:val="continue"/>
            <w:tcBorders>
              <w:top w:val="nil"/>
              <w:left w:val="single" w:color="000000" w:sz="12" w:space="0"/>
            </w:tcBorders>
          </w:tcPr>
          <w:p>
            <w:pPr>
              <w:rPr>
                <w:sz w:val="2"/>
                <w:szCs w:val="2"/>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颗粒物</w:t>
            </w:r>
          </w:p>
        </w:tc>
        <w:tc>
          <w:tcPr>
            <w:tcW w:w="1191" w:type="dxa"/>
          </w:tcPr>
          <w:p>
            <w:pPr>
              <w:pStyle w:val="10"/>
              <w:rPr>
                <w:rFonts w:ascii="Microsoft JhengHei"/>
                <w:b/>
                <w:sz w:val="24"/>
              </w:rPr>
            </w:pPr>
          </w:p>
          <w:p>
            <w:pPr>
              <w:pStyle w:val="10"/>
              <w:rPr>
                <w:rFonts w:ascii="Microsoft JhengHei"/>
                <w:b/>
                <w:sz w:val="20"/>
              </w:rPr>
            </w:pPr>
          </w:p>
          <w:p>
            <w:pPr>
              <w:pStyle w:val="10"/>
              <w:spacing w:before="1"/>
              <w:ind w:left="283" w:right="253"/>
              <w:jc w:val="center"/>
              <w:rPr>
                <w:sz w:val="24"/>
              </w:rPr>
            </w:pPr>
            <w:r>
              <w:rPr>
                <w:sz w:val="24"/>
              </w:rPr>
              <w:t>DA003</w:t>
            </w:r>
          </w:p>
        </w:tc>
        <w:tc>
          <w:tcPr>
            <w:tcW w:w="1966" w:type="dxa"/>
          </w:tcPr>
          <w:p>
            <w:pPr>
              <w:pStyle w:val="10"/>
              <w:rPr>
                <w:rFonts w:ascii="Microsoft JhengHei"/>
                <w:b/>
                <w:sz w:val="24"/>
              </w:rPr>
            </w:pPr>
          </w:p>
          <w:p>
            <w:pPr>
              <w:pStyle w:val="10"/>
              <w:rPr>
                <w:rFonts w:ascii="Microsoft JhengHei"/>
                <w:b/>
                <w:sz w:val="20"/>
              </w:rPr>
            </w:pPr>
          </w:p>
          <w:p>
            <w:pPr>
              <w:pStyle w:val="10"/>
              <w:spacing w:before="1"/>
              <w:ind w:left="130" w:right="100"/>
              <w:jc w:val="center"/>
              <w:rPr>
                <w:sz w:val="24"/>
              </w:rPr>
            </w:pPr>
            <w:r>
              <w:rPr>
                <w:sz w:val="24"/>
              </w:rPr>
              <w:t>生燃再生烟气</w:t>
            </w:r>
          </w:p>
        </w:tc>
        <w:tc>
          <w:tcPr>
            <w:tcW w:w="1405" w:type="dxa"/>
          </w:tcPr>
          <w:p>
            <w:pPr>
              <w:pStyle w:val="10"/>
              <w:rPr>
                <w:rFonts w:ascii="Microsoft JhengHei"/>
                <w:b/>
                <w:sz w:val="24"/>
              </w:rPr>
            </w:pPr>
          </w:p>
          <w:p>
            <w:pPr>
              <w:pStyle w:val="10"/>
              <w:rPr>
                <w:rFonts w:ascii="Microsoft JhengHei"/>
                <w:b/>
                <w:sz w:val="20"/>
              </w:rPr>
            </w:pPr>
          </w:p>
          <w:p>
            <w:pPr>
              <w:pStyle w:val="10"/>
              <w:spacing w:before="1"/>
              <w:ind w:left="229"/>
              <w:rPr>
                <w:sz w:val="24"/>
              </w:rPr>
            </w:pPr>
            <w:r>
              <w:rPr>
                <w:sz w:val="24"/>
              </w:rPr>
              <w:t>自动监测</w:t>
            </w:r>
          </w:p>
        </w:tc>
        <w:tc>
          <w:tcPr>
            <w:tcW w:w="2654" w:type="dxa"/>
          </w:tcPr>
          <w:p>
            <w:pPr>
              <w:pStyle w:val="10"/>
              <w:spacing w:before="11"/>
              <w:rPr>
                <w:rFonts w:ascii="Microsoft JhengHei"/>
                <w:b/>
                <w:sz w:val="26"/>
              </w:rPr>
            </w:pPr>
          </w:p>
          <w:p>
            <w:pPr>
              <w:pStyle w:val="10"/>
              <w:spacing w:before="1" w:line="249" w:lineRule="auto"/>
              <w:ind w:left="134" w:right="-29" w:hanging="120"/>
              <w:jc w:val="center"/>
              <w:rPr>
                <w:sz w:val="24"/>
              </w:rPr>
            </w:pPr>
            <w:r>
              <w:rPr>
                <w:sz w:val="24"/>
              </w:rPr>
              <w:t xml:space="preserve">石油炼制工业污染物排 放标准(GB 31570-2015 </w:t>
            </w:r>
          </w:p>
          <w:p>
            <w:pPr>
              <w:pStyle w:val="10"/>
              <w:ind w:left="29"/>
              <w:jc w:val="center"/>
              <w:rPr>
                <w:sz w:val="24"/>
              </w:rPr>
            </w:pPr>
            <w:r>
              <w:rPr>
                <w:sz w:val="24"/>
              </w:rPr>
              <w:t>)</w:t>
            </w:r>
          </w:p>
        </w:tc>
        <w:tc>
          <w:tcPr>
            <w:tcW w:w="1408" w:type="dxa"/>
          </w:tcPr>
          <w:p>
            <w:pPr>
              <w:pStyle w:val="10"/>
              <w:rPr>
                <w:rFonts w:ascii="Microsoft JhengHei"/>
                <w:b/>
                <w:sz w:val="24"/>
              </w:rPr>
            </w:pPr>
          </w:p>
          <w:p>
            <w:pPr>
              <w:pStyle w:val="10"/>
              <w:rPr>
                <w:rFonts w:ascii="Microsoft JhengHei"/>
                <w:b/>
                <w:sz w:val="20"/>
              </w:rPr>
            </w:pPr>
          </w:p>
          <w:p>
            <w:pPr>
              <w:pStyle w:val="10"/>
              <w:spacing w:before="1"/>
              <w:ind w:right="199"/>
              <w:jc w:val="right"/>
              <w:rPr>
                <w:sz w:val="24"/>
              </w:rPr>
            </w:pPr>
            <w:r>
              <w:rPr>
                <w:sz w:val="24"/>
              </w:rPr>
              <w:t>50 mg/m</w:t>
            </w:r>
            <w:r>
              <w:rPr>
                <w:sz w:val="24"/>
                <w:vertAlign w:val="superscript"/>
              </w:rPr>
              <w:t>3</w:t>
            </w:r>
          </w:p>
        </w:tc>
        <w:tc>
          <w:tcPr>
            <w:tcW w:w="1871" w:type="dxa"/>
          </w:tcPr>
          <w:p>
            <w:pPr>
              <w:pStyle w:val="10"/>
              <w:spacing w:before="10" w:line="249" w:lineRule="auto"/>
              <w:ind w:left="223" w:right="192"/>
              <w:jc w:val="both"/>
              <w:rPr>
                <w:sz w:val="24"/>
              </w:rPr>
            </w:pPr>
            <w:r>
              <w:rPr>
                <w:sz w:val="24"/>
              </w:rPr>
              <w:t>固定污染源排气中颗粒物测定与气态污染物采样方法GB/T 16157-</w:t>
            </w:r>
          </w:p>
          <w:p>
            <w:pPr>
              <w:pStyle w:val="10"/>
              <w:spacing w:before="1" w:line="290" w:lineRule="exact"/>
              <w:ind w:left="162" w:right="132"/>
              <w:jc w:val="center"/>
              <w:rPr>
                <w:sz w:val="24"/>
              </w:rPr>
            </w:pPr>
            <w:r>
              <w:rPr>
                <w:sz w:val="24"/>
              </w:rPr>
              <w:t>1996</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8"/>
              <w:jc w:val="center"/>
              <w:rPr>
                <w:sz w:val="24"/>
              </w:rPr>
            </w:pPr>
            <w:r>
              <w:rPr>
                <w:sz w:val="24"/>
              </w:rPr>
              <w:t>烟气测定仪</w:t>
            </w:r>
          </w:p>
        </w:tc>
        <w:tc>
          <w:tcPr>
            <w:tcW w:w="1127" w:type="dxa"/>
            <w:tcBorders>
              <w:right w:val="single" w:color="000000" w:sz="12" w:space="0"/>
            </w:tcBorders>
          </w:tcPr>
          <w:p>
            <w:pPr>
              <w:pStyle w:val="10"/>
              <w:rPr>
                <w:color w:val="FF0000"/>
                <w:sz w:val="24"/>
              </w:rPr>
            </w:pPr>
          </w:p>
          <w:p>
            <w:pPr>
              <w:pStyle w:val="10"/>
              <w:rPr>
                <w:color w:val="FF0000"/>
                <w:sz w:val="24"/>
              </w:rPr>
            </w:pPr>
          </w:p>
          <w:p>
            <w:pPr>
              <w:pStyle w:val="10"/>
              <w:ind w:firstLine="240" w:firstLineChars="100"/>
              <w:rPr>
                <w:rFonts w:ascii="Times New Roman"/>
                <w:color w:val="FF0000"/>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镍及其化合物</w:t>
            </w:r>
          </w:p>
        </w:tc>
        <w:tc>
          <w:tcPr>
            <w:tcW w:w="1191" w:type="dxa"/>
          </w:tcPr>
          <w:p>
            <w:pPr>
              <w:pStyle w:val="10"/>
              <w:spacing w:before="17"/>
              <w:rPr>
                <w:rFonts w:ascii="Microsoft JhengHei"/>
                <w:b/>
                <w:sz w:val="17"/>
              </w:rPr>
            </w:pPr>
          </w:p>
          <w:p>
            <w:pPr>
              <w:pStyle w:val="10"/>
              <w:ind w:left="283" w:right="253"/>
              <w:jc w:val="center"/>
              <w:rPr>
                <w:sz w:val="24"/>
              </w:rPr>
            </w:pPr>
            <w:r>
              <w:rPr>
                <w:sz w:val="24"/>
              </w:rPr>
              <w:t>DA003</w:t>
            </w:r>
          </w:p>
        </w:tc>
        <w:tc>
          <w:tcPr>
            <w:tcW w:w="1966" w:type="dxa"/>
          </w:tcPr>
          <w:p>
            <w:pPr>
              <w:pStyle w:val="10"/>
              <w:spacing w:before="17"/>
              <w:rPr>
                <w:rFonts w:ascii="Microsoft JhengHei"/>
                <w:b/>
                <w:sz w:val="17"/>
              </w:rPr>
            </w:pPr>
          </w:p>
          <w:p>
            <w:pPr>
              <w:pStyle w:val="10"/>
              <w:ind w:left="130" w:right="100"/>
              <w:jc w:val="center"/>
              <w:rPr>
                <w:sz w:val="24"/>
              </w:rPr>
            </w:pPr>
            <w:r>
              <w:rPr>
                <w:sz w:val="24"/>
              </w:rPr>
              <w:t>生燃再生烟气</w:t>
            </w:r>
          </w:p>
        </w:tc>
        <w:tc>
          <w:tcPr>
            <w:tcW w:w="1405" w:type="dxa"/>
          </w:tcPr>
          <w:p>
            <w:pPr>
              <w:pStyle w:val="10"/>
              <w:spacing w:before="17"/>
              <w:rPr>
                <w:rFonts w:ascii="Microsoft JhengHei"/>
                <w:b/>
                <w:sz w:val="17"/>
              </w:rPr>
            </w:pPr>
          </w:p>
          <w:p>
            <w:pPr>
              <w:pStyle w:val="10"/>
              <w:ind w:left="199"/>
              <w:rPr>
                <w:sz w:val="24"/>
              </w:rPr>
            </w:pPr>
            <w:r>
              <w:rPr>
                <w:sz w:val="24"/>
              </w:rPr>
              <w:t>1 季度/次</w:t>
            </w:r>
          </w:p>
        </w:tc>
        <w:tc>
          <w:tcPr>
            <w:tcW w:w="2654" w:type="dxa"/>
          </w:tcPr>
          <w:p>
            <w:pPr>
              <w:pStyle w:val="10"/>
              <w:spacing w:before="10" w:line="249" w:lineRule="auto"/>
              <w:ind w:left="134" w:right="-29" w:hanging="120"/>
              <w:jc w:val="center"/>
              <w:rPr>
                <w:sz w:val="24"/>
              </w:rPr>
            </w:pPr>
            <w:r>
              <w:rPr>
                <w:sz w:val="24"/>
              </w:rPr>
              <w:t xml:space="preserve">石油炼制工业污染物排 放标准(GB 31570-2015 </w:t>
            </w:r>
          </w:p>
          <w:p>
            <w:pPr>
              <w:pStyle w:val="10"/>
              <w:spacing w:line="290" w:lineRule="exact"/>
              <w:ind w:left="29"/>
              <w:jc w:val="center"/>
              <w:rPr>
                <w:sz w:val="24"/>
              </w:rPr>
            </w:pPr>
            <w:r>
              <w:rPr>
                <w:sz w:val="24"/>
              </w:rPr>
              <w:t>)</w:t>
            </w:r>
          </w:p>
        </w:tc>
        <w:tc>
          <w:tcPr>
            <w:tcW w:w="1408" w:type="dxa"/>
          </w:tcPr>
          <w:p>
            <w:pPr>
              <w:pStyle w:val="10"/>
              <w:spacing w:before="17"/>
              <w:rPr>
                <w:rFonts w:ascii="Microsoft JhengHei"/>
                <w:b/>
                <w:sz w:val="17"/>
              </w:rPr>
            </w:pPr>
          </w:p>
          <w:p>
            <w:pPr>
              <w:pStyle w:val="10"/>
              <w:ind w:right="139"/>
              <w:jc w:val="right"/>
              <w:rPr>
                <w:sz w:val="24"/>
              </w:rPr>
            </w:pPr>
            <w:r>
              <w:rPr>
                <w:sz w:val="24"/>
              </w:rPr>
              <w:t>0.3 mg/m</w:t>
            </w:r>
            <w:r>
              <w:rPr>
                <w:sz w:val="24"/>
                <w:vertAlign w:val="superscript"/>
              </w:rPr>
              <w:t>3</w:t>
            </w:r>
          </w:p>
        </w:tc>
        <w:tc>
          <w:tcPr>
            <w:tcW w:w="1871" w:type="dxa"/>
          </w:tcPr>
          <w:p>
            <w:pPr>
              <w:pStyle w:val="10"/>
              <w:spacing w:before="10" w:line="249" w:lineRule="auto"/>
              <w:ind w:left="223" w:right="192"/>
              <w:jc w:val="center"/>
              <w:rPr>
                <w:sz w:val="24"/>
              </w:rPr>
            </w:pPr>
            <w:r>
              <w:rPr>
                <w:sz w:val="24"/>
              </w:rPr>
              <w:t>电感耦合等离子体发射光谱</w:t>
            </w:r>
          </w:p>
          <w:p>
            <w:pPr>
              <w:pStyle w:val="10"/>
              <w:spacing w:line="290" w:lineRule="exact"/>
              <w:ind w:left="30"/>
              <w:jc w:val="center"/>
              <w:rPr>
                <w:sz w:val="24"/>
              </w:rPr>
            </w:pPr>
            <w:r>
              <w:rPr>
                <w:sz w:val="24"/>
              </w:rPr>
              <w:t>法</w:t>
            </w:r>
          </w:p>
        </w:tc>
        <w:tc>
          <w:tcPr>
            <w:tcW w:w="1721" w:type="dxa"/>
          </w:tcPr>
          <w:p>
            <w:pPr>
              <w:pStyle w:val="10"/>
              <w:spacing w:before="170" w:line="249" w:lineRule="auto"/>
              <w:ind w:left="507" w:right="116" w:hanging="360"/>
              <w:rPr>
                <w:sz w:val="24"/>
              </w:rPr>
            </w:pPr>
            <w:r>
              <w:rPr>
                <w:sz w:val="24"/>
              </w:rPr>
              <w:t>原子吸收分光光度计</w:t>
            </w:r>
          </w:p>
        </w:tc>
        <w:tc>
          <w:tcPr>
            <w:tcW w:w="1127" w:type="dxa"/>
            <w:tcBorders>
              <w:right w:val="single" w:color="000000" w:sz="12" w:space="0"/>
            </w:tcBorders>
          </w:tcPr>
          <w:p>
            <w:pPr>
              <w:pStyle w:val="10"/>
              <w:spacing w:before="170" w:line="249" w:lineRule="auto"/>
              <w:ind w:right="171" w:firstLine="240" w:firstLineChars="100"/>
              <w:rPr>
                <w:color w:val="FF0000"/>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restart"/>
            <w:tcBorders>
              <w:left w:val="single" w:color="000000" w:sz="12" w:space="0"/>
            </w:tcBorders>
          </w:tcPr>
          <w:p>
            <w:pPr>
              <w:pStyle w:val="10"/>
              <w:rPr>
                <w:rFonts w:ascii="Times New Roman"/>
                <w:sz w:val="24"/>
              </w:rPr>
            </w:pPr>
          </w:p>
        </w:tc>
        <w:tc>
          <w:tcPr>
            <w:tcW w:w="1874" w:type="dxa"/>
          </w:tcPr>
          <w:p>
            <w:pPr>
              <w:pStyle w:val="10"/>
              <w:spacing w:before="6"/>
              <w:rPr>
                <w:rFonts w:ascii="Microsoft JhengHei"/>
                <w:b/>
                <w:sz w:val="35"/>
              </w:rPr>
            </w:pPr>
          </w:p>
          <w:p>
            <w:pPr>
              <w:pStyle w:val="10"/>
              <w:ind w:left="30"/>
              <w:jc w:val="center"/>
              <w:rPr>
                <w:sz w:val="24"/>
              </w:rPr>
            </w:pPr>
            <w:r>
              <w:rPr>
                <w:sz w:val="24"/>
              </w:rPr>
              <w:t>氮氧化物</w:t>
            </w:r>
          </w:p>
        </w:tc>
        <w:tc>
          <w:tcPr>
            <w:tcW w:w="1191" w:type="dxa"/>
          </w:tcPr>
          <w:p>
            <w:pPr>
              <w:pStyle w:val="10"/>
              <w:spacing w:before="6"/>
              <w:rPr>
                <w:rFonts w:ascii="Microsoft JhengHei"/>
                <w:b/>
                <w:sz w:val="35"/>
              </w:rPr>
            </w:pPr>
          </w:p>
          <w:p>
            <w:pPr>
              <w:pStyle w:val="10"/>
              <w:ind w:left="283" w:right="253"/>
              <w:jc w:val="center"/>
              <w:rPr>
                <w:sz w:val="24"/>
              </w:rPr>
            </w:pPr>
            <w:r>
              <w:rPr>
                <w:sz w:val="24"/>
              </w:rPr>
              <w:t>DA003</w:t>
            </w:r>
          </w:p>
        </w:tc>
        <w:tc>
          <w:tcPr>
            <w:tcW w:w="1966" w:type="dxa"/>
          </w:tcPr>
          <w:p>
            <w:pPr>
              <w:pStyle w:val="10"/>
              <w:spacing w:before="6"/>
              <w:rPr>
                <w:rFonts w:ascii="Microsoft JhengHei"/>
                <w:b/>
                <w:sz w:val="35"/>
              </w:rPr>
            </w:pPr>
          </w:p>
          <w:p>
            <w:pPr>
              <w:pStyle w:val="10"/>
              <w:ind w:left="130" w:right="100"/>
              <w:jc w:val="center"/>
              <w:rPr>
                <w:sz w:val="24"/>
              </w:rPr>
            </w:pPr>
            <w:r>
              <w:rPr>
                <w:sz w:val="24"/>
              </w:rPr>
              <w:t>生燃再生烟气</w:t>
            </w:r>
          </w:p>
        </w:tc>
        <w:tc>
          <w:tcPr>
            <w:tcW w:w="1405" w:type="dxa"/>
          </w:tcPr>
          <w:p>
            <w:pPr>
              <w:pStyle w:val="10"/>
              <w:spacing w:before="6"/>
              <w:rPr>
                <w:rFonts w:ascii="Microsoft JhengHei"/>
                <w:b/>
                <w:sz w:val="35"/>
              </w:rPr>
            </w:pPr>
          </w:p>
          <w:p>
            <w:pPr>
              <w:pStyle w:val="10"/>
              <w:ind w:left="149" w:right="120"/>
              <w:jc w:val="center"/>
              <w:rPr>
                <w:sz w:val="24"/>
              </w:rPr>
            </w:pPr>
            <w:r>
              <w:rPr>
                <w:sz w:val="24"/>
              </w:rPr>
              <w:t>自动监测</w:t>
            </w:r>
          </w:p>
        </w:tc>
        <w:tc>
          <w:tcPr>
            <w:tcW w:w="2654" w:type="dxa"/>
          </w:tcPr>
          <w:p>
            <w:pPr>
              <w:pStyle w:val="10"/>
              <w:spacing w:before="17"/>
              <w:rPr>
                <w:rFonts w:ascii="Microsoft JhengHei"/>
                <w:b/>
                <w:sz w:val="17"/>
              </w:rPr>
            </w:pPr>
          </w:p>
          <w:p>
            <w:pPr>
              <w:pStyle w:val="10"/>
              <w:spacing w:line="249" w:lineRule="auto"/>
              <w:ind w:left="134" w:right="-29" w:hanging="120"/>
              <w:jc w:val="center"/>
              <w:rPr>
                <w:sz w:val="24"/>
              </w:rPr>
            </w:pPr>
            <w:r>
              <w:rPr>
                <w:sz w:val="24"/>
              </w:rPr>
              <w:t xml:space="preserve">石油炼制工业污染物排 放标准(GB 31570-2015 </w:t>
            </w:r>
          </w:p>
          <w:p>
            <w:pPr>
              <w:pStyle w:val="10"/>
              <w:ind w:left="29"/>
              <w:jc w:val="center"/>
              <w:rPr>
                <w:sz w:val="24"/>
              </w:rPr>
            </w:pPr>
            <w:r>
              <w:rPr>
                <w:sz w:val="24"/>
              </w:rPr>
              <w:t>)</w:t>
            </w:r>
          </w:p>
        </w:tc>
        <w:tc>
          <w:tcPr>
            <w:tcW w:w="1408" w:type="dxa"/>
          </w:tcPr>
          <w:p>
            <w:pPr>
              <w:pStyle w:val="10"/>
              <w:spacing w:before="6"/>
              <w:rPr>
                <w:rFonts w:ascii="Microsoft JhengHei"/>
                <w:b/>
                <w:sz w:val="35"/>
              </w:rPr>
            </w:pPr>
          </w:p>
          <w:p>
            <w:pPr>
              <w:pStyle w:val="10"/>
              <w:ind w:right="139"/>
              <w:jc w:val="right"/>
              <w:rPr>
                <w:sz w:val="24"/>
              </w:rPr>
            </w:pPr>
            <w:r>
              <w:rPr>
                <w:sz w:val="24"/>
              </w:rPr>
              <w:t>200 mg/m</w:t>
            </w:r>
            <w:r>
              <w:rPr>
                <w:sz w:val="24"/>
                <w:vertAlign w:val="superscript"/>
              </w:rPr>
              <w:t>3</w:t>
            </w:r>
          </w:p>
        </w:tc>
        <w:tc>
          <w:tcPr>
            <w:tcW w:w="1871" w:type="dxa"/>
          </w:tcPr>
          <w:p>
            <w:pPr>
              <w:pStyle w:val="10"/>
              <w:spacing w:before="10" w:line="249" w:lineRule="auto"/>
              <w:ind w:left="163" w:right="132" w:firstLine="60"/>
              <w:jc w:val="both"/>
              <w:rPr>
                <w:sz w:val="24"/>
              </w:rPr>
            </w:pPr>
            <w:r>
              <w:rPr>
                <w:sz w:val="24"/>
              </w:rPr>
              <w:t>固定污染源废气 氮氧化物的测定 定电位电解法 HJ 693-</w:t>
            </w:r>
          </w:p>
          <w:p>
            <w:pPr>
              <w:pStyle w:val="10"/>
              <w:spacing w:line="290" w:lineRule="exact"/>
              <w:ind w:left="162" w:right="132"/>
              <w:jc w:val="center"/>
              <w:rPr>
                <w:sz w:val="24"/>
              </w:rPr>
            </w:pPr>
            <w:r>
              <w:rPr>
                <w:sz w:val="24"/>
              </w:rPr>
              <w:t>2014</w:t>
            </w:r>
          </w:p>
        </w:tc>
        <w:tc>
          <w:tcPr>
            <w:tcW w:w="1721" w:type="dxa"/>
          </w:tcPr>
          <w:p>
            <w:pPr>
              <w:pStyle w:val="10"/>
              <w:spacing w:before="6"/>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pStyle w:val="10"/>
              <w:rPr>
                <w:color w:val="FF0000"/>
                <w:sz w:val="24"/>
              </w:rPr>
            </w:pPr>
          </w:p>
          <w:p>
            <w:pPr>
              <w:pStyle w:val="10"/>
              <w:rPr>
                <w:color w:val="FF0000"/>
                <w:sz w:val="24"/>
              </w:rPr>
            </w:pPr>
          </w:p>
          <w:p>
            <w:pPr>
              <w:pStyle w:val="10"/>
              <w:ind w:firstLine="240" w:firstLineChars="100"/>
              <w:rPr>
                <w:rFonts w:ascii="Times New Roman"/>
                <w:color w:val="FF0000"/>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二氧化硫</w:t>
            </w:r>
          </w:p>
        </w:tc>
        <w:tc>
          <w:tcPr>
            <w:tcW w:w="1191" w:type="dxa"/>
          </w:tcPr>
          <w:p>
            <w:pPr>
              <w:pStyle w:val="10"/>
              <w:spacing w:before="6"/>
              <w:rPr>
                <w:rFonts w:ascii="Microsoft JhengHei"/>
                <w:b/>
                <w:sz w:val="35"/>
              </w:rPr>
            </w:pPr>
          </w:p>
          <w:p>
            <w:pPr>
              <w:pStyle w:val="10"/>
              <w:ind w:left="283" w:right="253"/>
              <w:jc w:val="center"/>
              <w:rPr>
                <w:sz w:val="24"/>
              </w:rPr>
            </w:pPr>
            <w:r>
              <w:rPr>
                <w:sz w:val="24"/>
              </w:rPr>
              <w:t>DA003</w:t>
            </w:r>
          </w:p>
        </w:tc>
        <w:tc>
          <w:tcPr>
            <w:tcW w:w="1966" w:type="dxa"/>
          </w:tcPr>
          <w:p>
            <w:pPr>
              <w:pStyle w:val="10"/>
              <w:spacing w:before="6"/>
              <w:rPr>
                <w:rFonts w:ascii="Microsoft JhengHei"/>
                <w:b/>
                <w:sz w:val="35"/>
              </w:rPr>
            </w:pPr>
          </w:p>
          <w:p>
            <w:pPr>
              <w:pStyle w:val="10"/>
              <w:ind w:left="130" w:right="100"/>
              <w:jc w:val="center"/>
              <w:rPr>
                <w:sz w:val="24"/>
              </w:rPr>
            </w:pPr>
            <w:r>
              <w:rPr>
                <w:sz w:val="24"/>
              </w:rPr>
              <w:t>生燃再生烟气</w:t>
            </w:r>
          </w:p>
        </w:tc>
        <w:tc>
          <w:tcPr>
            <w:tcW w:w="1405" w:type="dxa"/>
          </w:tcPr>
          <w:p>
            <w:pPr>
              <w:pStyle w:val="10"/>
              <w:spacing w:before="6"/>
              <w:rPr>
                <w:rFonts w:ascii="Microsoft JhengHei"/>
                <w:b/>
                <w:sz w:val="35"/>
              </w:rPr>
            </w:pPr>
          </w:p>
          <w:p>
            <w:pPr>
              <w:pStyle w:val="10"/>
              <w:ind w:left="149" w:right="120"/>
              <w:jc w:val="center"/>
              <w:rPr>
                <w:sz w:val="24"/>
              </w:rPr>
            </w:pPr>
            <w:r>
              <w:rPr>
                <w:sz w:val="24"/>
              </w:rPr>
              <w:t>自动监测</w:t>
            </w:r>
          </w:p>
        </w:tc>
        <w:tc>
          <w:tcPr>
            <w:tcW w:w="2654" w:type="dxa"/>
          </w:tcPr>
          <w:p>
            <w:pPr>
              <w:pStyle w:val="10"/>
              <w:spacing w:before="17"/>
              <w:rPr>
                <w:rFonts w:ascii="Microsoft JhengHei"/>
                <w:b/>
                <w:sz w:val="17"/>
              </w:rPr>
            </w:pPr>
          </w:p>
          <w:p>
            <w:pPr>
              <w:pStyle w:val="10"/>
              <w:spacing w:line="249" w:lineRule="auto"/>
              <w:ind w:left="134" w:right="-29" w:hanging="120"/>
              <w:jc w:val="center"/>
              <w:rPr>
                <w:sz w:val="24"/>
              </w:rPr>
            </w:pPr>
            <w:r>
              <w:rPr>
                <w:sz w:val="24"/>
              </w:rPr>
              <w:t xml:space="preserve">石油炼制工业污染物排 放标准(GB 31570-2015 </w:t>
            </w:r>
          </w:p>
          <w:p>
            <w:pPr>
              <w:pStyle w:val="10"/>
              <w:ind w:left="29"/>
              <w:jc w:val="center"/>
              <w:rPr>
                <w:sz w:val="24"/>
              </w:rPr>
            </w:pPr>
            <w:r>
              <w:rPr>
                <w:sz w:val="24"/>
              </w:rPr>
              <w:t>)</w:t>
            </w:r>
          </w:p>
        </w:tc>
        <w:tc>
          <w:tcPr>
            <w:tcW w:w="1408" w:type="dxa"/>
          </w:tcPr>
          <w:p>
            <w:pPr>
              <w:pStyle w:val="10"/>
              <w:spacing w:before="6"/>
              <w:rPr>
                <w:rFonts w:ascii="Microsoft JhengHei"/>
                <w:b/>
                <w:sz w:val="35"/>
              </w:rPr>
            </w:pPr>
          </w:p>
          <w:p>
            <w:pPr>
              <w:pStyle w:val="10"/>
              <w:ind w:right="139"/>
              <w:jc w:val="right"/>
              <w:rPr>
                <w:sz w:val="24"/>
              </w:rPr>
            </w:pPr>
            <w:r>
              <w:rPr>
                <w:sz w:val="24"/>
              </w:rPr>
              <w:t>100 mg/m</w:t>
            </w:r>
            <w:r>
              <w:rPr>
                <w:sz w:val="24"/>
                <w:vertAlign w:val="superscript"/>
              </w:rPr>
              <w:t>3</w:t>
            </w:r>
          </w:p>
        </w:tc>
        <w:tc>
          <w:tcPr>
            <w:tcW w:w="1871" w:type="dxa"/>
          </w:tcPr>
          <w:p>
            <w:pPr>
              <w:pStyle w:val="10"/>
              <w:spacing w:before="10" w:line="249" w:lineRule="auto"/>
              <w:ind w:left="163" w:right="132" w:firstLine="60"/>
              <w:jc w:val="both"/>
              <w:rPr>
                <w:sz w:val="24"/>
              </w:rPr>
            </w:pPr>
            <w:r>
              <w:rPr>
                <w:sz w:val="24"/>
              </w:rPr>
              <w:t>固定污染源排气中二氧化硫</w:t>
            </w:r>
            <w:r>
              <w:rPr>
                <w:spacing w:val="-3"/>
                <w:sz w:val="24"/>
              </w:rPr>
              <w:t>的测定 定电位</w:t>
            </w:r>
            <w:r>
              <w:rPr>
                <w:sz w:val="24"/>
              </w:rPr>
              <w:t xml:space="preserve">电解法 HJ/T </w:t>
            </w:r>
          </w:p>
          <w:p>
            <w:pPr>
              <w:pStyle w:val="10"/>
              <w:spacing w:line="290" w:lineRule="exact"/>
              <w:ind w:left="523"/>
              <w:rPr>
                <w:sz w:val="24"/>
              </w:rPr>
            </w:pPr>
            <w:r>
              <w:rPr>
                <w:sz w:val="24"/>
              </w:rPr>
              <w:t>57-2000</w:t>
            </w:r>
          </w:p>
        </w:tc>
        <w:tc>
          <w:tcPr>
            <w:tcW w:w="1721" w:type="dxa"/>
          </w:tcPr>
          <w:p>
            <w:pPr>
              <w:pStyle w:val="10"/>
              <w:spacing w:before="6"/>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pStyle w:val="10"/>
              <w:rPr>
                <w:color w:val="FF0000"/>
                <w:sz w:val="24"/>
              </w:rPr>
            </w:pPr>
          </w:p>
          <w:p>
            <w:pPr>
              <w:pStyle w:val="10"/>
              <w:rPr>
                <w:color w:val="FF0000"/>
                <w:sz w:val="24"/>
              </w:rPr>
            </w:pPr>
          </w:p>
          <w:p>
            <w:pPr>
              <w:pStyle w:val="10"/>
              <w:ind w:firstLine="240" w:firstLineChars="100"/>
              <w:rPr>
                <w:rFonts w:ascii="Times New Roman"/>
                <w:color w:val="FF0000"/>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氮氧化物</w:t>
            </w:r>
          </w:p>
        </w:tc>
        <w:tc>
          <w:tcPr>
            <w:tcW w:w="1191" w:type="dxa"/>
          </w:tcPr>
          <w:p>
            <w:pPr>
              <w:pStyle w:val="10"/>
              <w:spacing w:before="6"/>
              <w:rPr>
                <w:rFonts w:ascii="Microsoft JhengHei"/>
                <w:b/>
                <w:sz w:val="35"/>
              </w:rPr>
            </w:pPr>
          </w:p>
          <w:p>
            <w:pPr>
              <w:pStyle w:val="10"/>
              <w:ind w:left="283" w:right="253"/>
              <w:jc w:val="center"/>
              <w:rPr>
                <w:sz w:val="24"/>
              </w:rPr>
            </w:pPr>
            <w:r>
              <w:rPr>
                <w:sz w:val="24"/>
              </w:rPr>
              <w:t>DA004</w:t>
            </w:r>
          </w:p>
        </w:tc>
        <w:tc>
          <w:tcPr>
            <w:tcW w:w="1966" w:type="dxa"/>
          </w:tcPr>
          <w:p>
            <w:pPr>
              <w:pStyle w:val="10"/>
              <w:spacing w:before="6"/>
              <w:rPr>
                <w:rFonts w:ascii="Microsoft JhengHei"/>
                <w:b/>
                <w:sz w:val="35"/>
              </w:rPr>
            </w:pPr>
          </w:p>
          <w:p>
            <w:pPr>
              <w:pStyle w:val="10"/>
              <w:ind w:left="130" w:right="100"/>
              <w:jc w:val="center"/>
              <w:rPr>
                <w:sz w:val="24"/>
              </w:rPr>
            </w:pPr>
            <w:r>
              <w:rPr>
                <w:sz w:val="24"/>
              </w:rPr>
              <w:t>混合芳烃精制</w:t>
            </w:r>
          </w:p>
        </w:tc>
        <w:tc>
          <w:tcPr>
            <w:tcW w:w="1405" w:type="dxa"/>
          </w:tcPr>
          <w:p>
            <w:pPr>
              <w:pStyle w:val="10"/>
              <w:spacing w:before="6"/>
              <w:rPr>
                <w:rFonts w:ascii="Microsoft JhengHei"/>
                <w:b/>
                <w:sz w:val="35"/>
              </w:rPr>
            </w:pPr>
          </w:p>
          <w:p>
            <w:pPr>
              <w:pStyle w:val="10"/>
              <w:ind w:left="149" w:right="120"/>
              <w:jc w:val="center"/>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29" w:hanging="120"/>
              <w:jc w:val="center"/>
              <w:rPr>
                <w:sz w:val="24"/>
              </w:rPr>
            </w:pPr>
            <w:r>
              <w:rPr>
                <w:sz w:val="24"/>
              </w:rPr>
              <w:t xml:space="preserve">石油炼制工业污染物排 放标准(GB 31570-2015 </w:t>
            </w:r>
          </w:p>
          <w:p>
            <w:pPr>
              <w:pStyle w:val="10"/>
              <w:ind w:left="29"/>
              <w:jc w:val="center"/>
              <w:rPr>
                <w:sz w:val="24"/>
              </w:rPr>
            </w:pPr>
            <w:r>
              <w:rPr>
                <w:sz w:val="24"/>
              </w:rPr>
              <w:t>)</w:t>
            </w:r>
          </w:p>
        </w:tc>
        <w:tc>
          <w:tcPr>
            <w:tcW w:w="1408" w:type="dxa"/>
          </w:tcPr>
          <w:p>
            <w:pPr>
              <w:pStyle w:val="10"/>
              <w:spacing w:before="6"/>
              <w:rPr>
                <w:rFonts w:ascii="Microsoft JhengHei"/>
                <w:b/>
                <w:sz w:val="35"/>
              </w:rPr>
            </w:pPr>
          </w:p>
          <w:p>
            <w:pPr>
              <w:pStyle w:val="10"/>
              <w:ind w:right="139"/>
              <w:jc w:val="right"/>
              <w:rPr>
                <w:sz w:val="24"/>
              </w:rPr>
            </w:pPr>
            <w:r>
              <w:rPr>
                <w:sz w:val="24"/>
              </w:rPr>
              <w:t>150 mg/m</w:t>
            </w:r>
            <w:r>
              <w:rPr>
                <w:sz w:val="24"/>
                <w:vertAlign w:val="superscript"/>
              </w:rPr>
              <w:t>3</w:t>
            </w:r>
          </w:p>
        </w:tc>
        <w:tc>
          <w:tcPr>
            <w:tcW w:w="1871" w:type="dxa"/>
          </w:tcPr>
          <w:p>
            <w:pPr>
              <w:pStyle w:val="10"/>
              <w:spacing w:before="10" w:line="249" w:lineRule="auto"/>
              <w:ind w:left="163" w:right="132" w:firstLine="60"/>
              <w:jc w:val="both"/>
              <w:rPr>
                <w:sz w:val="24"/>
              </w:rPr>
            </w:pPr>
            <w:r>
              <w:rPr>
                <w:sz w:val="24"/>
              </w:rPr>
              <w:t>固定污染源废气 氮氧化物的测定 定电位电解法 HJ 693-</w:t>
            </w:r>
          </w:p>
          <w:p>
            <w:pPr>
              <w:pStyle w:val="10"/>
              <w:spacing w:line="290" w:lineRule="exact"/>
              <w:ind w:left="162" w:right="132"/>
              <w:jc w:val="center"/>
              <w:rPr>
                <w:sz w:val="24"/>
              </w:rPr>
            </w:pPr>
            <w:r>
              <w:rPr>
                <w:sz w:val="24"/>
              </w:rPr>
              <w:t>2014</w:t>
            </w:r>
          </w:p>
        </w:tc>
        <w:tc>
          <w:tcPr>
            <w:tcW w:w="1721" w:type="dxa"/>
          </w:tcPr>
          <w:p>
            <w:pPr>
              <w:pStyle w:val="10"/>
              <w:spacing w:before="6"/>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pStyle w:val="10"/>
              <w:spacing w:before="11"/>
              <w:rPr>
                <w:rFonts w:ascii="Microsoft JhengHei"/>
                <w:b/>
                <w:color w:val="FF0000"/>
                <w:sz w:val="26"/>
              </w:rPr>
            </w:pPr>
          </w:p>
          <w:p>
            <w:pPr>
              <w:pStyle w:val="10"/>
              <w:spacing w:before="1" w:line="249" w:lineRule="auto"/>
              <w:ind w:left="450" w:right="171" w:hanging="240"/>
              <w:rPr>
                <w:color w:val="FF0000"/>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颗粒物</w:t>
            </w:r>
          </w:p>
        </w:tc>
        <w:tc>
          <w:tcPr>
            <w:tcW w:w="1191" w:type="dxa"/>
          </w:tcPr>
          <w:p>
            <w:pPr>
              <w:pStyle w:val="10"/>
              <w:spacing w:before="6"/>
              <w:rPr>
                <w:rFonts w:ascii="Microsoft JhengHei"/>
                <w:b/>
                <w:sz w:val="35"/>
              </w:rPr>
            </w:pPr>
          </w:p>
          <w:p>
            <w:pPr>
              <w:pStyle w:val="10"/>
              <w:ind w:left="283" w:right="253"/>
              <w:jc w:val="center"/>
              <w:rPr>
                <w:sz w:val="24"/>
              </w:rPr>
            </w:pPr>
            <w:r>
              <w:rPr>
                <w:sz w:val="24"/>
              </w:rPr>
              <w:t>DA004</w:t>
            </w:r>
          </w:p>
        </w:tc>
        <w:tc>
          <w:tcPr>
            <w:tcW w:w="1966" w:type="dxa"/>
          </w:tcPr>
          <w:p>
            <w:pPr>
              <w:pStyle w:val="10"/>
              <w:spacing w:before="6"/>
              <w:rPr>
                <w:rFonts w:ascii="Microsoft JhengHei"/>
                <w:b/>
                <w:sz w:val="35"/>
              </w:rPr>
            </w:pPr>
          </w:p>
          <w:p>
            <w:pPr>
              <w:pStyle w:val="10"/>
              <w:ind w:left="130" w:right="100"/>
              <w:jc w:val="center"/>
              <w:rPr>
                <w:sz w:val="24"/>
              </w:rPr>
            </w:pPr>
            <w:r>
              <w:rPr>
                <w:sz w:val="24"/>
              </w:rPr>
              <w:t>混合芳烃精制</w:t>
            </w:r>
          </w:p>
        </w:tc>
        <w:tc>
          <w:tcPr>
            <w:tcW w:w="1405" w:type="dxa"/>
          </w:tcPr>
          <w:p>
            <w:pPr>
              <w:pStyle w:val="10"/>
              <w:spacing w:before="6"/>
              <w:rPr>
                <w:rFonts w:ascii="Microsoft JhengHei"/>
                <w:b/>
                <w:sz w:val="35"/>
              </w:rPr>
            </w:pPr>
          </w:p>
          <w:p>
            <w:pPr>
              <w:pStyle w:val="10"/>
              <w:ind w:left="149" w:right="120"/>
              <w:jc w:val="center"/>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29" w:hanging="120"/>
              <w:jc w:val="center"/>
              <w:rPr>
                <w:sz w:val="24"/>
              </w:rPr>
            </w:pPr>
            <w:r>
              <w:rPr>
                <w:sz w:val="24"/>
              </w:rPr>
              <w:t xml:space="preserve">石油炼制工业污染物排 放标准(GB 31570-2015 </w:t>
            </w:r>
          </w:p>
          <w:p>
            <w:pPr>
              <w:pStyle w:val="10"/>
              <w:ind w:left="29"/>
              <w:jc w:val="center"/>
              <w:rPr>
                <w:sz w:val="24"/>
              </w:rPr>
            </w:pPr>
            <w:r>
              <w:rPr>
                <w:sz w:val="24"/>
              </w:rPr>
              <w:t>)</w:t>
            </w:r>
          </w:p>
        </w:tc>
        <w:tc>
          <w:tcPr>
            <w:tcW w:w="1408" w:type="dxa"/>
          </w:tcPr>
          <w:p>
            <w:pPr>
              <w:pStyle w:val="10"/>
              <w:spacing w:before="6"/>
              <w:rPr>
                <w:rFonts w:ascii="Microsoft JhengHei"/>
                <w:b/>
                <w:sz w:val="35"/>
              </w:rPr>
            </w:pPr>
          </w:p>
          <w:p>
            <w:pPr>
              <w:pStyle w:val="10"/>
              <w:ind w:right="199"/>
              <w:jc w:val="right"/>
              <w:rPr>
                <w:sz w:val="24"/>
              </w:rPr>
            </w:pPr>
            <w:r>
              <w:rPr>
                <w:sz w:val="24"/>
              </w:rPr>
              <w:t>20 mg/m</w:t>
            </w:r>
            <w:r>
              <w:rPr>
                <w:sz w:val="24"/>
                <w:vertAlign w:val="superscript"/>
              </w:rPr>
              <w:t>3</w:t>
            </w:r>
          </w:p>
        </w:tc>
        <w:tc>
          <w:tcPr>
            <w:tcW w:w="1871" w:type="dxa"/>
          </w:tcPr>
          <w:p>
            <w:pPr>
              <w:pStyle w:val="10"/>
              <w:spacing w:before="10"/>
              <w:ind w:left="162" w:right="132"/>
              <w:jc w:val="center"/>
              <w:rPr>
                <w:sz w:val="24"/>
              </w:rPr>
            </w:pPr>
            <w:r>
              <w:rPr>
                <w:sz w:val="24"/>
              </w:rPr>
              <w:t>DB37/T 2537-</w:t>
            </w:r>
          </w:p>
          <w:p>
            <w:pPr>
              <w:pStyle w:val="10"/>
              <w:spacing w:line="320" w:lineRule="atLeast"/>
              <w:ind w:left="163" w:right="72" w:hanging="60"/>
              <w:jc w:val="center"/>
              <w:rPr>
                <w:sz w:val="24"/>
              </w:rPr>
            </w:pPr>
            <w:r>
              <w:rPr>
                <w:sz w:val="24"/>
              </w:rPr>
              <w:t xml:space="preserve">2014 </w:t>
            </w:r>
            <w:r>
              <w:rPr>
                <w:rFonts w:hint="eastAsia"/>
                <w:sz w:val="24"/>
              </w:rPr>
              <w:t>山</w:t>
            </w:r>
            <w:r>
              <w:rPr>
                <w:sz w:val="24"/>
              </w:rPr>
              <w:t>东省固定污染源废气 低浓度颗粒物 的测定 重量法</w:t>
            </w:r>
          </w:p>
        </w:tc>
        <w:tc>
          <w:tcPr>
            <w:tcW w:w="1721" w:type="dxa"/>
          </w:tcPr>
          <w:p>
            <w:pPr>
              <w:pStyle w:val="10"/>
              <w:spacing w:before="6"/>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pStyle w:val="10"/>
              <w:spacing w:before="11"/>
              <w:rPr>
                <w:rFonts w:ascii="Microsoft JhengHei"/>
                <w:b/>
                <w:color w:val="FF0000"/>
                <w:sz w:val="26"/>
              </w:rPr>
            </w:pPr>
          </w:p>
          <w:p>
            <w:pPr>
              <w:pStyle w:val="10"/>
              <w:spacing w:before="1" w:line="249" w:lineRule="auto"/>
              <w:ind w:left="450" w:right="171" w:hanging="240"/>
              <w:rPr>
                <w:color w:val="FF0000"/>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二氧化硫</w:t>
            </w:r>
          </w:p>
        </w:tc>
        <w:tc>
          <w:tcPr>
            <w:tcW w:w="1191" w:type="dxa"/>
          </w:tcPr>
          <w:p>
            <w:pPr>
              <w:pStyle w:val="10"/>
              <w:spacing w:before="6"/>
              <w:rPr>
                <w:rFonts w:ascii="Microsoft JhengHei"/>
                <w:b/>
                <w:sz w:val="35"/>
              </w:rPr>
            </w:pPr>
          </w:p>
          <w:p>
            <w:pPr>
              <w:pStyle w:val="10"/>
              <w:ind w:left="283" w:right="253"/>
              <w:jc w:val="center"/>
              <w:rPr>
                <w:sz w:val="24"/>
              </w:rPr>
            </w:pPr>
            <w:r>
              <w:rPr>
                <w:sz w:val="24"/>
              </w:rPr>
              <w:t>DA004</w:t>
            </w:r>
          </w:p>
        </w:tc>
        <w:tc>
          <w:tcPr>
            <w:tcW w:w="1966" w:type="dxa"/>
          </w:tcPr>
          <w:p>
            <w:pPr>
              <w:pStyle w:val="10"/>
              <w:spacing w:before="6"/>
              <w:rPr>
                <w:rFonts w:ascii="Microsoft JhengHei"/>
                <w:b/>
                <w:sz w:val="35"/>
              </w:rPr>
            </w:pPr>
          </w:p>
          <w:p>
            <w:pPr>
              <w:pStyle w:val="10"/>
              <w:ind w:left="130" w:right="100"/>
              <w:jc w:val="center"/>
              <w:rPr>
                <w:sz w:val="24"/>
              </w:rPr>
            </w:pPr>
            <w:r>
              <w:rPr>
                <w:sz w:val="24"/>
              </w:rPr>
              <w:t>混合芳烃精制</w:t>
            </w:r>
          </w:p>
        </w:tc>
        <w:tc>
          <w:tcPr>
            <w:tcW w:w="1405" w:type="dxa"/>
          </w:tcPr>
          <w:p>
            <w:pPr>
              <w:pStyle w:val="10"/>
              <w:spacing w:before="6"/>
              <w:rPr>
                <w:rFonts w:ascii="Microsoft JhengHei"/>
                <w:b/>
                <w:sz w:val="35"/>
              </w:rPr>
            </w:pPr>
          </w:p>
          <w:p>
            <w:pPr>
              <w:pStyle w:val="10"/>
              <w:ind w:left="149" w:right="120"/>
              <w:jc w:val="center"/>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29" w:hanging="120"/>
              <w:jc w:val="center"/>
              <w:rPr>
                <w:sz w:val="24"/>
              </w:rPr>
            </w:pPr>
            <w:r>
              <w:rPr>
                <w:sz w:val="24"/>
              </w:rPr>
              <w:t xml:space="preserve">石油炼制工业污染物排 放标准(GB 31570-2015 </w:t>
            </w:r>
          </w:p>
          <w:p>
            <w:pPr>
              <w:pStyle w:val="10"/>
              <w:ind w:left="29"/>
              <w:jc w:val="center"/>
              <w:rPr>
                <w:sz w:val="24"/>
              </w:rPr>
            </w:pPr>
            <w:r>
              <w:rPr>
                <w:sz w:val="24"/>
              </w:rPr>
              <w:t>)</w:t>
            </w:r>
          </w:p>
        </w:tc>
        <w:tc>
          <w:tcPr>
            <w:tcW w:w="1408" w:type="dxa"/>
          </w:tcPr>
          <w:p>
            <w:pPr>
              <w:pStyle w:val="10"/>
              <w:spacing w:before="6"/>
              <w:rPr>
                <w:rFonts w:ascii="Microsoft JhengHei"/>
                <w:b/>
                <w:sz w:val="35"/>
              </w:rPr>
            </w:pPr>
          </w:p>
          <w:p>
            <w:pPr>
              <w:pStyle w:val="10"/>
              <w:ind w:right="139"/>
              <w:jc w:val="right"/>
              <w:rPr>
                <w:sz w:val="24"/>
              </w:rPr>
            </w:pPr>
            <w:r>
              <w:rPr>
                <w:sz w:val="24"/>
              </w:rPr>
              <w:t>100 mg/m</w:t>
            </w:r>
            <w:r>
              <w:rPr>
                <w:sz w:val="24"/>
                <w:vertAlign w:val="superscript"/>
              </w:rPr>
              <w:t>3</w:t>
            </w:r>
          </w:p>
        </w:tc>
        <w:tc>
          <w:tcPr>
            <w:tcW w:w="1871" w:type="dxa"/>
          </w:tcPr>
          <w:p>
            <w:pPr>
              <w:pStyle w:val="10"/>
              <w:spacing w:before="10" w:line="249" w:lineRule="auto"/>
              <w:ind w:left="163" w:right="132" w:firstLine="60"/>
              <w:jc w:val="both"/>
              <w:rPr>
                <w:sz w:val="24"/>
              </w:rPr>
            </w:pPr>
            <w:r>
              <w:rPr>
                <w:sz w:val="24"/>
              </w:rPr>
              <w:t>固定污染源排气中二氧化硫</w:t>
            </w:r>
            <w:r>
              <w:rPr>
                <w:spacing w:val="-3"/>
                <w:sz w:val="24"/>
              </w:rPr>
              <w:t>的测定 定电位</w:t>
            </w:r>
            <w:r>
              <w:rPr>
                <w:sz w:val="24"/>
              </w:rPr>
              <w:t xml:space="preserve">电解法 HJ/T </w:t>
            </w:r>
          </w:p>
          <w:p>
            <w:pPr>
              <w:pStyle w:val="10"/>
              <w:spacing w:before="1" w:line="290" w:lineRule="exact"/>
              <w:ind w:left="523"/>
              <w:rPr>
                <w:sz w:val="24"/>
              </w:rPr>
            </w:pPr>
            <w:r>
              <w:rPr>
                <w:sz w:val="24"/>
              </w:rPr>
              <w:t>57-2000</w:t>
            </w:r>
          </w:p>
        </w:tc>
        <w:tc>
          <w:tcPr>
            <w:tcW w:w="1721" w:type="dxa"/>
          </w:tcPr>
          <w:p>
            <w:pPr>
              <w:pStyle w:val="10"/>
              <w:spacing w:before="6"/>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挥发性有机物</w:t>
            </w:r>
          </w:p>
        </w:tc>
        <w:tc>
          <w:tcPr>
            <w:tcW w:w="1191" w:type="dxa"/>
          </w:tcPr>
          <w:p>
            <w:pPr>
              <w:pStyle w:val="10"/>
              <w:spacing w:before="17"/>
              <w:rPr>
                <w:rFonts w:ascii="Microsoft JhengHei"/>
                <w:b/>
                <w:sz w:val="17"/>
              </w:rPr>
            </w:pPr>
          </w:p>
          <w:p>
            <w:pPr>
              <w:pStyle w:val="10"/>
              <w:ind w:left="283" w:right="253"/>
              <w:jc w:val="center"/>
              <w:rPr>
                <w:sz w:val="24"/>
              </w:rPr>
            </w:pPr>
            <w:r>
              <w:rPr>
                <w:sz w:val="24"/>
              </w:rPr>
              <w:t>DA007</w:t>
            </w:r>
          </w:p>
        </w:tc>
        <w:tc>
          <w:tcPr>
            <w:tcW w:w="1966" w:type="dxa"/>
          </w:tcPr>
          <w:p>
            <w:pPr>
              <w:pStyle w:val="10"/>
              <w:spacing w:before="17"/>
              <w:rPr>
                <w:rFonts w:ascii="Microsoft JhengHei"/>
                <w:b/>
                <w:sz w:val="17"/>
              </w:rPr>
            </w:pPr>
          </w:p>
          <w:p>
            <w:pPr>
              <w:pStyle w:val="10"/>
              <w:ind w:left="130" w:right="100"/>
              <w:jc w:val="center"/>
              <w:rPr>
                <w:sz w:val="24"/>
              </w:rPr>
            </w:pPr>
            <w:r>
              <w:rPr>
                <w:sz w:val="24"/>
              </w:rPr>
              <w:t>油气回收排气筒</w:t>
            </w:r>
          </w:p>
        </w:tc>
        <w:tc>
          <w:tcPr>
            <w:tcW w:w="1405" w:type="dxa"/>
          </w:tcPr>
          <w:p>
            <w:pPr>
              <w:pStyle w:val="10"/>
              <w:spacing w:before="17"/>
              <w:rPr>
                <w:rFonts w:ascii="Microsoft JhengHei"/>
                <w:b/>
                <w:sz w:val="17"/>
              </w:rPr>
            </w:pPr>
          </w:p>
          <w:p>
            <w:pPr>
              <w:pStyle w:val="10"/>
              <w:ind w:left="149" w:right="120"/>
              <w:jc w:val="center"/>
              <w:rPr>
                <w:sz w:val="24"/>
              </w:rPr>
            </w:pPr>
            <w:r>
              <w:rPr>
                <w:sz w:val="24"/>
              </w:rPr>
              <w:t>1 月/次</w:t>
            </w:r>
          </w:p>
        </w:tc>
        <w:tc>
          <w:tcPr>
            <w:tcW w:w="2654" w:type="dxa"/>
          </w:tcPr>
          <w:p>
            <w:pPr>
              <w:pStyle w:val="10"/>
              <w:spacing w:before="10" w:line="249" w:lineRule="auto"/>
              <w:ind w:left="134" w:right="102"/>
              <w:jc w:val="center"/>
              <w:rPr>
                <w:sz w:val="24"/>
              </w:rPr>
            </w:pPr>
            <w:r>
              <w:rPr>
                <w:sz w:val="24"/>
              </w:rPr>
              <w:t>石油化学工业污染物排放标准(GB 31571-</w:t>
            </w:r>
          </w:p>
          <w:p>
            <w:pPr>
              <w:pStyle w:val="10"/>
              <w:spacing w:line="290" w:lineRule="exact"/>
              <w:ind w:left="131" w:right="102"/>
              <w:jc w:val="center"/>
              <w:rPr>
                <w:sz w:val="24"/>
              </w:rPr>
            </w:pPr>
            <w:r>
              <w:rPr>
                <w:sz w:val="24"/>
              </w:rPr>
              <w:t>2015)</w:t>
            </w:r>
          </w:p>
        </w:tc>
        <w:tc>
          <w:tcPr>
            <w:tcW w:w="1408" w:type="dxa"/>
          </w:tcPr>
          <w:p>
            <w:pPr>
              <w:pStyle w:val="10"/>
              <w:spacing w:before="17"/>
              <w:rPr>
                <w:rFonts w:ascii="Microsoft JhengHei"/>
                <w:b/>
                <w:sz w:val="17"/>
              </w:rPr>
            </w:pPr>
          </w:p>
          <w:p>
            <w:pPr>
              <w:pStyle w:val="10"/>
              <w:ind w:left="411"/>
              <w:rPr>
                <w:sz w:val="24"/>
              </w:rPr>
            </w:pPr>
            <w:r>
              <w:rPr>
                <w:sz w:val="24"/>
              </w:rPr>
              <w:t>95%</w:t>
            </w:r>
          </w:p>
        </w:tc>
        <w:tc>
          <w:tcPr>
            <w:tcW w:w="1871" w:type="dxa"/>
          </w:tcPr>
          <w:p>
            <w:pPr>
              <w:pStyle w:val="10"/>
              <w:spacing w:before="17"/>
              <w:rPr>
                <w:rFonts w:ascii="Microsoft JhengHei"/>
                <w:b/>
                <w:sz w:val="17"/>
              </w:rPr>
            </w:pPr>
          </w:p>
          <w:p>
            <w:pPr>
              <w:pStyle w:val="10"/>
              <w:ind w:left="343"/>
              <w:rPr>
                <w:sz w:val="24"/>
              </w:rPr>
            </w:pPr>
            <w:r>
              <w:rPr>
                <w:sz w:val="24"/>
              </w:rPr>
              <w:t>气相色谱法</w:t>
            </w:r>
          </w:p>
        </w:tc>
        <w:tc>
          <w:tcPr>
            <w:tcW w:w="1721" w:type="dxa"/>
          </w:tcPr>
          <w:p>
            <w:pPr>
              <w:pStyle w:val="10"/>
              <w:spacing w:before="17"/>
              <w:rPr>
                <w:rFonts w:ascii="Microsoft JhengHei"/>
                <w:b/>
                <w:sz w:val="17"/>
              </w:rPr>
            </w:pPr>
          </w:p>
          <w:p>
            <w:pPr>
              <w:pStyle w:val="10"/>
              <w:ind w:left="127" w:right="98"/>
              <w:jc w:val="center"/>
              <w:rPr>
                <w:sz w:val="24"/>
              </w:rPr>
            </w:pPr>
            <w:r>
              <w:rPr>
                <w:sz w:val="24"/>
              </w:rPr>
              <w:t>气相色谱仪</w:t>
            </w:r>
          </w:p>
        </w:tc>
        <w:tc>
          <w:tcPr>
            <w:tcW w:w="1127" w:type="dxa"/>
            <w:tcBorders>
              <w:right w:val="single" w:color="000000" w:sz="12" w:space="0"/>
            </w:tcBorders>
          </w:tcPr>
          <w:p>
            <w:pPr>
              <w:pStyle w:val="10"/>
              <w:spacing w:before="170"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臭气浓度</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DA008</w:t>
            </w:r>
          </w:p>
        </w:tc>
        <w:tc>
          <w:tcPr>
            <w:tcW w:w="1966" w:type="dxa"/>
          </w:tcPr>
          <w:p>
            <w:pPr>
              <w:pStyle w:val="10"/>
              <w:spacing w:before="17"/>
              <w:rPr>
                <w:rFonts w:ascii="Microsoft JhengHei"/>
                <w:b/>
                <w:sz w:val="17"/>
              </w:rPr>
            </w:pPr>
          </w:p>
          <w:p>
            <w:pPr>
              <w:pStyle w:val="10"/>
              <w:spacing w:line="249" w:lineRule="auto"/>
              <w:ind w:left="750" w:right="118" w:hanging="600"/>
              <w:rPr>
                <w:sz w:val="24"/>
              </w:rPr>
            </w:pPr>
            <w:r>
              <w:rPr>
                <w:sz w:val="24"/>
              </w:rPr>
              <w:t>污水处理废气排气筒</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半年/次</w:t>
            </w:r>
          </w:p>
        </w:tc>
        <w:tc>
          <w:tcPr>
            <w:tcW w:w="2654" w:type="dxa"/>
          </w:tcPr>
          <w:p>
            <w:pPr>
              <w:pStyle w:val="10"/>
              <w:spacing w:before="17"/>
              <w:rPr>
                <w:rFonts w:ascii="Microsoft JhengHei"/>
                <w:b/>
                <w:sz w:val="17"/>
              </w:rPr>
            </w:pPr>
          </w:p>
          <w:p>
            <w:pPr>
              <w:pStyle w:val="10"/>
              <w:ind w:left="131" w:right="102"/>
              <w:jc w:val="center"/>
              <w:rPr>
                <w:sz w:val="24"/>
              </w:rPr>
            </w:pPr>
            <w:r>
              <w:rPr>
                <w:sz w:val="24"/>
              </w:rPr>
              <w:t>恶臭污染物排放标准</w:t>
            </w:r>
          </w:p>
          <w:p>
            <w:pPr>
              <w:pStyle w:val="10"/>
              <w:spacing w:before="13"/>
              <w:ind w:left="131" w:right="102"/>
              <w:jc w:val="center"/>
              <w:rPr>
                <w:sz w:val="24"/>
              </w:rPr>
            </w:pPr>
            <w:r>
              <w:rPr>
                <w:sz w:val="24"/>
              </w:rPr>
              <w:t>(GB14554-93)</w:t>
            </w:r>
          </w:p>
        </w:tc>
        <w:tc>
          <w:tcPr>
            <w:tcW w:w="1408" w:type="dxa"/>
          </w:tcPr>
          <w:p>
            <w:pPr>
              <w:pStyle w:val="10"/>
              <w:spacing w:before="17"/>
              <w:rPr>
                <w:rFonts w:ascii="Microsoft JhengHei"/>
                <w:b/>
                <w:sz w:val="17"/>
              </w:rPr>
            </w:pPr>
          </w:p>
          <w:p>
            <w:pPr>
              <w:pStyle w:val="10"/>
              <w:ind w:left="151" w:right="121"/>
              <w:jc w:val="center"/>
              <w:rPr>
                <w:sz w:val="24"/>
              </w:rPr>
            </w:pPr>
            <w:r>
              <w:rPr>
                <w:sz w:val="24"/>
              </w:rPr>
              <w:t>2000(无量</w:t>
            </w:r>
          </w:p>
          <w:p>
            <w:pPr>
              <w:pStyle w:val="10"/>
              <w:spacing w:before="13"/>
              <w:ind w:left="151" w:right="121"/>
              <w:jc w:val="center"/>
              <w:rPr>
                <w:sz w:val="24"/>
              </w:rPr>
            </w:pPr>
            <w:r>
              <w:rPr>
                <w:sz w:val="24"/>
              </w:rPr>
              <w:t>纲)</w:t>
            </w:r>
          </w:p>
        </w:tc>
        <w:tc>
          <w:tcPr>
            <w:tcW w:w="1871" w:type="dxa"/>
          </w:tcPr>
          <w:p>
            <w:pPr>
              <w:pStyle w:val="10"/>
              <w:spacing w:before="10" w:line="249" w:lineRule="auto"/>
              <w:ind w:left="163" w:right="12"/>
              <w:jc w:val="both"/>
              <w:rPr>
                <w:sz w:val="24"/>
              </w:rPr>
            </w:pPr>
            <w:r>
              <w:rPr>
                <w:sz w:val="24"/>
              </w:rPr>
              <w:t xml:space="preserve">空气质量 恶臭的测定 三点比较式臭袋法 GB </w:t>
            </w:r>
          </w:p>
          <w:p>
            <w:pPr>
              <w:pStyle w:val="10"/>
              <w:spacing w:line="290" w:lineRule="exact"/>
              <w:ind w:left="223"/>
              <w:rPr>
                <w:sz w:val="24"/>
              </w:rPr>
            </w:pPr>
            <w:r>
              <w:rPr>
                <w:sz w:val="24"/>
              </w:rPr>
              <w:t>T 14675-1993</w:t>
            </w:r>
          </w:p>
        </w:tc>
        <w:tc>
          <w:tcPr>
            <w:tcW w:w="1721" w:type="dxa"/>
          </w:tcPr>
          <w:p>
            <w:pPr>
              <w:pStyle w:val="10"/>
              <w:spacing w:before="11"/>
              <w:rPr>
                <w:rFonts w:ascii="Microsoft JhengHei"/>
                <w:b/>
                <w:sz w:val="26"/>
              </w:rPr>
            </w:pPr>
          </w:p>
          <w:p>
            <w:pPr>
              <w:pStyle w:val="10"/>
              <w:spacing w:before="1"/>
              <w:ind w:left="29"/>
              <w:jc w:val="center"/>
              <w:rPr>
                <w:sz w:val="24"/>
              </w:rPr>
            </w:pPr>
            <w:r>
              <w:rPr>
                <w:sz w:val="24"/>
              </w:rPr>
              <w:t>/</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0" w:hRule="atLeast"/>
        </w:trPr>
        <w:tc>
          <w:tcPr>
            <w:tcW w:w="397" w:type="dxa"/>
            <w:vMerge w:val="restart"/>
            <w:tcBorders>
              <w:left w:val="single" w:color="000000" w:sz="12" w:space="0"/>
            </w:tcBorders>
          </w:tcPr>
          <w:p>
            <w:pPr>
              <w:pStyle w:val="10"/>
              <w:rPr>
                <w:rFonts w:ascii="Times New Roman"/>
                <w:sz w:val="24"/>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苯</w:t>
            </w:r>
          </w:p>
        </w:tc>
        <w:tc>
          <w:tcPr>
            <w:tcW w:w="1191" w:type="dxa"/>
          </w:tcPr>
          <w:p>
            <w:pPr>
              <w:pStyle w:val="10"/>
              <w:rPr>
                <w:rFonts w:ascii="Microsoft JhengHei"/>
                <w:b/>
                <w:sz w:val="24"/>
              </w:rPr>
            </w:pPr>
          </w:p>
          <w:p>
            <w:pPr>
              <w:pStyle w:val="10"/>
              <w:rPr>
                <w:rFonts w:ascii="Microsoft JhengHei"/>
                <w:b/>
                <w:sz w:val="20"/>
              </w:rPr>
            </w:pPr>
          </w:p>
          <w:p>
            <w:pPr>
              <w:pStyle w:val="10"/>
              <w:spacing w:before="1"/>
              <w:ind w:left="283" w:right="253"/>
              <w:jc w:val="center"/>
              <w:rPr>
                <w:sz w:val="24"/>
              </w:rPr>
            </w:pPr>
            <w:r>
              <w:rPr>
                <w:sz w:val="24"/>
              </w:rPr>
              <w:t>DA008</w:t>
            </w:r>
          </w:p>
        </w:tc>
        <w:tc>
          <w:tcPr>
            <w:tcW w:w="1966" w:type="dxa"/>
          </w:tcPr>
          <w:p>
            <w:pPr>
              <w:pStyle w:val="10"/>
              <w:spacing w:before="6"/>
              <w:rPr>
                <w:rFonts w:ascii="Microsoft JhengHei"/>
                <w:b/>
                <w:sz w:val="35"/>
              </w:rPr>
            </w:pPr>
          </w:p>
          <w:p>
            <w:pPr>
              <w:pStyle w:val="10"/>
              <w:spacing w:line="249" w:lineRule="auto"/>
              <w:ind w:left="750" w:right="118" w:hanging="600"/>
              <w:rPr>
                <w:sz w:val="24"/>
              </w:rPr>
            </w:pPr>
            <w:r>
              <w:rPr>
                <w:sz w:val="24"/>
              </w:rPr>
              <w:t>污水处理废气排气筒</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20"/>
              <w:jc w:val="center"/>
              <w:rPr>
                <w:sz w:val="24"/>
              </w:rPr>
            </w:pPr>
            <w:r>
              <w:rPr>
                <w:sz w:val="24"/>
              </w:rPr>
              <w:t>1 季度/次</w:t>
            </w:r>
          </w:p>
        </w:tc>
        <w:tc>
          <w:tcPr>
            <w:tcW w:w="2654" w:type="dxa"/>
          </w:tcPr>
          <w:p>
            <w:pPr>
              <w:pStyle w:val="10"/>
              <w:spacing w:before="11"/>
              <w:rPr>
                <w:rFonts w:ascii="Microsoft JhengHei"/>
                <w:b/>
                <w:sz w:val="26"/>
              </w:rPr>
            </w:pPr>
          </w:p>
          <w:p>
            <w:pPr>
              <w:pStyle w:val="10"/>
              <w:spacing w:before="1" w:line="249" w:lineRule="auto"/>
              <w:ind w:left="134" w:right="102"/>
              <w:jc w:val="center"/>
              <w:rPr>
                <w:sz w:val="24"/>
              </w:rPr>
            </w:pPr>
            <w:r>
              <w:rPr>
                <w:sz w:val="24"/>
              </w:rPr>
              <w:t>石油化学工业污染物排放标准(GB 31571- 2015)</w:t>
            </w:r>
          </w:p>
        </w:tc>
        <w:tc>
          <w:tcPr>
            <w:tcW w:w="1408" w:type="dxa"/>
          </w:tcPr>
          <w:p>
            <w:pPr>
              <w:pStyle w:val="10"/>
              <w:rPr>
                <w:rFonts w:ascii="Microsoft JhengHei"/>
                <w:b/>
                <w:sz w:val="24"/>
              </w:rPr>
            </w:pPr>
          </w:p>
          <w:p>
            <w:pPr>
              <w:pStyle w:val="10"/>
              <w:rPr>
                <w:rFonts w:ascii="Microsoft JhengHei"/>
                <w:b/>
                <w:sz w:val="20"/>
              </w:rPr>
            </w:pPr>
          </w:p>
          <w:p>
            <w:pPr>
              <w:pStyle w:val="10"/>
              <w:spacing w:before="1"/>
              <w:ind w:right="199"/>
              <w:jc w:val="right"/>
              <w:rPr>
                <w:sz w:val="24"/>
              </w:rPr>
            </w:pPr>
            <w:r>
              <w:rPr>
                <w:sz w:val="24"/>
              </w:rPr>
              <w:t>4 mg/Nm</w:t>
            </w:r>
            <w:r>
              <w:rPr>
                <w:sz w:val="24"/>
                <w:vertAlign w:val="superscript"/>
              </w:rPr>
              <w:t>3</w:t>
            </w:r>
          </w:p>
        </w:tc>
        <w:tc>
          <w:tcPr>
            <w:tcW w:w="1871" w:type="dxa"/>
          </w:tcPr>
          <w:p>
            <w:pPr>
              <w:pStyle w:val="10"/>
              <w:spacing w:before="10" w:line="249" w:lineRule="auto"/>
              <w:ind w:left="163" w:right="132"/>
              <w:jc w:val="both"/>
              <w:rPr>
                <w:sz w:val="24"/>
              </w:rPr>
            </w:pPr>
            <w:r>
              <w:rPr>
                <w:sz w:val="24"/>
              </w:rPr>
              <w:t>环境空气 苯系物的测定 活性炭吸附/二硫化碳解吸-气相色谱法 HJ 584-</w:t>
            </w:r>
          </w:p>
          <w:p>
            <w:pPr>
              <w:pStyle w:val="10"/>
              <w:spacing w:before="1" w:line="290" w:lineRule="exact"/>
              <w:ind w:left="162" w:right="132"/>
              <w:jc w:val="center"/>
              <w:rPr>
                <w:sz w:val="24"/>
              </w:rPr>
            </w:pPr>
            <w:r>
              <w:rPr>
                <w:sz w:val="24"/>
              </w:rPr>
              <w:t>2010</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6"/>
              <w:rPr>
                <w:rFonts w:ascii="Microsoft JhengHei"/>
                <w:b/>
                <w:sz w:val="35"/>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挥发性有机物</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DA008</w:t>
            </w:r>
          </w:p>
        </w:tc>
        <w:tc>
          <w:tcPr>
            <w:tcW w:w="1966" w:type="dxa"/>
          </w:tcPr>
          <w:p>
            <w:pPr>
              <w:pStyle w:val="10"/>
              <w:spacing w:before="17"/>
              <w:rPr>
                <w:rFonts w:ascii="Microsoft JhengHei"/>
                <w:b/>
                <w:sz w:val="17"/>
              </w:rPr>
            </w:pPr>
          </w:p>
          <w:p>
            <w:pPr>
              <w:pStyle w:val="10"/>
              <w:spacing w:line="249" w:lineRule="auto"/>
              <w:ind w:left="750" w:right="118" w:hanging="600"/>
              <w:rPr>
                <w:sz w:val="24"/>
              </w:rPr>
            </w:pPr>
            <w:r>
              <w:rPr>
                <w:sz w:val="24"/>
              </w:rPr>
              <w:t>污水处理废气排气筒</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季度/次</w:t>
            </w:r>
          </w:p>
        </w:tc>
        <w:tc>
          <w:tcPr>
            <w:tcW w:w="2654" w:type="dxa"/>
          </w:tcPr>
          <w:p>
            <w:pPr>
              <w:pStyle w:val="10"/>
              <w:spacing w:before="10" w:line="249" w:lineRule="auto"/>
              <w:ind w:left="134" w:right="102"/>
              <w:jc w:val="both"/>
              <w:rPr>
                <w:sz w:val="24"/>
              </w:rPr>
            </w:pPr>
            <w:r>
              <w:rPr>
                <w:sz w:val="24"/>
              </w:rPr>
              <w:t>有机化工企业污水处理厂（站）挥发性有机物及恶臭污染物排放标准</w:t>
            </w:r>
          </w:p>
          <w:p>
            <w:pPr>
              <w:pStyle w:val="10"/>
              <w:spacing w:line="290" w:lineRule="exact"/>
              <w:ind w:left="374"/>
              <w:rPr>
                <w:sz w:val="24"/>
              </w:rPr>
            </w:pPr>
            <w:r>
              <w:rPr>
                <w:sz w:val="24"/>
              </w:rPr>
              <w:t>(DB37/3161-2018)</w:t>
            </w:r>
          </w:p>
        </w:tc>
        <w:tc>
          <w:tcPr>
            <w:tcW w:w="1408" w:type="dxa"/>
          </w:tcPr>
          <w:p>
            <w:pPr>
              <w:pStyle w:val="10"/>
              <w:spacing w:before="17"/>
              <w:rPr>
                <w:rFonts w:ascii="Microsoft JhengHei"/>
                <w:b/>
                <w:sz w:val="17"/>
              </w:rPr>
            </w:pPr>
          </w:p>
          <w:p>
            <w:pPr>
              <w:pStyle w:val="10"/>
              <w:ind w:right="379"/>
              <w:jc w:val="right"/>
              <w:rPr>
                <w:sz w:val="24"/>
              </w:rPr>
            </w:pPr>
            <w:r>
              <w:rPr>
                <w:sz w:val="24"/>
              </w:rPr>
              <w:t xml:space="preserve">100 </w:t>
            </w:r>
          </w:p>
          <w:p>
            <w:pPr>
              <w:pStyle w:val="10"/>
              <w:spacing w:before="13"/>
              <w:ind w:right="319"/>
              <w:jc w:val="right"/>
              <w:rPr>
                <w:sz w:val="24"/>
              </w:rPr>
            </w:pPr>
            <w:r>
              <w:rPr>
                <w:sz w:val="24"/>
              </w:rPr>
              <w:t>mg/Nm</w:t>
            </w:r>
            <w:r>
              <w:rPr>
                <w:sz w:val="24"/>
                <w:vertAlign w:val="superscript"/>
              </w:rPr>
              <w:t>3</w:t>
            </w:r>
          </w:p>
        </w:tc>
        <w:tc>
          <w:tcPr>
            <w:tcW w:w="1871" w:type="dxa"/>
          </w:tcPr>
          <w:p>
            <w:pPr>
              <w:pStyle w:val="10"/>
              <w:spacing w:before="10" w:line="249" w:lineRule="auto"/>
              <w:ind w:left="163" w:right="12"/>
              <w:jc w:val="both"/>
              <w:rPr>
                <w:sz w:val="24"/>
              </w:rPr>
            </w:pPr>
            <w:r>
              <w:rPr>
                <w:sz w:val="24"/>
              </w:rPr>
              <w:t xml:space="preserve">空气质量 恶臭的测定 三点比较式臭袋法 GB </w:t>
            </w:r>
          </w:p>
          <w:p>
            <w:pPr>
              <w:pStyle w:val="10"/>
              <w:spacing w:line="290" w:lineRule="exact"/>
              <w:ind w:left="223"/>
              <w:rPr>
                <w:sz w:val="24"/>
              </w:rPr>
            </w:pPr>
            <w:r>
              <w:rPr>
                <w:sz w:val="24"/>
              </w:rPr>
              <w:t>T 14675-1993</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0" w:hRule="atLeast"/>
        </w:trPr>
        <w:tc>
          <w:tcPr>
            <w:tcW w:w="397" w:type="dxa"/>
            <w:vMerge w:val="continue"/>
            <w:tcBorders>
              <w:top w:val="nil"/>
              <w:left w:val="single" w:color="000000" w:sz="12" w:space="0"/>
            </w:tcBorders>
          </w:tcPr>
          <w:p>
            <w:pPr>
              <w:rPr>
                <w:sz w:val="2"/>
                <w:szCs w:val="2"/>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甲苯</w:t>
            </w:r>
          </w:p>
        </w:tc>
        <w:tc>
          <w:tcPr>
            <w:tcW w:w="1191" w:type="dxa"/>
          </w:tcPr>
          <w:p>
            <w:pPr>
              <w:pStyle w:val="10"/>
              <w:rPr>
                <w:rFonts w:ascii="Microsoft JhengHei"/>
                <w:b/>
                <w:sz w:val="24"/>
              </w:rPr>
            </w:pPr>
          </w:p>
          <w:p>
            <w:pPr>
              <w:pStyle w:val="10"/>
              <w:rPr>
                <w:rFonts w:ascii="Microsoft JhengHei"/>
                <w:b/>
                <w:sz w:val="20"/>
              </w:rPr>
            </w:pPr>
          </w:p>
          <w:p>
            <w:pPr>
              <w:pStyle w:val="10"/>
              <w:spacing w:before="1"/>
              <w:ind w:left="283" w:right="253"/>
              <w:jc w:val="center"/>
              <w:rPr>
                <w:sz w:val="24"/>
              </w:rPr>
            </w:pPr>
            <w:r>
              <w:rPr>
                <w:sz w:val="24"/>
              </w:rPr>
              <w:t>DA008</w:t>
            </w:r>
          </w:p>
        </w:tc>
        <w:tc>
          <w:tcPr>
            <w:tcW w:w="1966" w:type="dxa"/>
          </w:tcPr>
          <w:p>
            <w:pPr>
              <w:pStyle w:val="10"/>
              <w:spacing w:before="6"/>
              <w:rPr>
                <w:rFonts w:ascii="Microsoft JhengHei"/>
                <w:b/>
                <w:sz w:val="35"/>
              </w:rPr>
            </w:pPr>
          </w:p>
          <w:p>
            <w:pPr>
              <w:pStyle w:val="10"/>
              <w:spacing w:line="249" w:lineRule="auto"/>
              <w:ind w:left="750" w:right="118" w:hanging="600"/>
              <w:rPr>
                <w:sz w:val="24"/>
              </w:rPr>
            </w:pPr>
            <w:r>
              <w:rPr>
                <w:sz w:val="24"/>
              </w:rPr>
              <w:t>污水处理废气排气筒</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20"/>
              <w:jc w:val="center"/>
              <w:rPr>
                <w:sz w:val="24"/>
              </w:rPr>
            </w:pPr>
            <w:r>
              <w:rPr>
                <w:sz w:val="24"/>
              </w:rPr>
              <w:t>1 季度/次</w:t>
            </w:r>
          </w:p>
        </w:tc>
        <w:tc>
          <w:tcPr>
            <w:tcW w:w="2654" w:type="dxa"/>
          </w:tcPr>
          <w:p>
            <w:pPr>
              <w:pStyle w:val="10"/>
              <w:spacing w:before="11"/>
              <w:rPr>
                <w:rFonts w:ascii="Microsoft JhengHei"/>
                <w:b/>
                <w:sz w:val="26"/>
              </w:rPr>
            </w:pPr>
          </w:p>
          <w:p>
            <w:pPr>
              <w:pStyle w:val="10"/>
              <w:spacing w:before="1" w:line="249" w:lineRule="auto"/>
              <w:ind w:left="134" w:right="102"/>
              <w:jc w:val="center"/>
              <w:rPr>
                <w:sz w:val="24"/>
              </w:rPr>
            </w:pPr>
            <w:r>
              <w:rPr>
                <w:sz w:val="24"/>
              </w:rPr>
              <w:t>石油化学工业污染物排放标准(GB 31571- 2015)</w:t>
            </w:r>
          </w:p>
        </w:tc>
        <w:tc>
          <w:tcPr>
            <w:tcW w:w="1408" w:type="dxa"/>
          </w:tcPr>
          <w:p>
            <w:pPr>
              <w:pStyle w:val="10"/>
              <w:rPr>
                <w:rFonts w:ascii="Microsoft JhengHei"/>
                <w:b/>
                <w:sz w:val="24"/>
              </w:rPr>
            </w:pPr>
          </w:p>
          <w:p>
            <w:pPr>
              <w:pStyle w:val="10"/>
              <w:rPr>
                <w:rFonts w:ascii="Microsoft JhengHei"/>
                <w:b/>
                <w:sz w:val="20"/>
              </w:rPr>
            </w:pPr>
          </w:p>
          <w:p>
            <w:pPr>
              <w:pStyle w:val="10"/>
              <w:spacing w:before="1"/>
              <w:ind w:right="139"/>
              <w:jc w:val="right"/>
              <w:rPr>
                <w:sz w:val="24"/>
              </w:rPr>
            </w:pPr>
            <w:r>
              <w:rPr>
                <w:sz w:val="24"/>
              </w:rPr>
              <w:t>15 mg/Nm</w:t>
            </w:r>
            <w:r>
              <w:rPr>
                <w:sz w:val="24"/>
                <w:vertAlign w:val="superscript"/>
              </w:rPr>
              <w:t>3</w:t>
            </w:r>
          </w:p>
        </w:tc>
        <w:tc>
          <w:tcPr>
            <w:tcW w:w="1871" w:type="dxa"/>
          </w:tcPr>
          <w:p>
            <w:pPr>
              <w:pStyle w:val="10"/>
              <w:spacing w:before="10" w:line="249" w:lineRule="auto"/>
              <w:ind w:left="163" w:right="132"/>
              <w:jc w:val="both"/>
              <w:rPr>
                <w:sz w:val="24"/>
              </w:rPr>
            </w:pPr>
            <w:r>
              <w:rPr>
                <w:sz w:val="24"/>
              </w:rPr>
              <w:t>环境空气 苯系物的测定 活性炭吸附/二硫化碳解吸-气相色谱法 HJ 584-</w:t>
            </w:r>
          </w:p>
          <w:p>
            <w:pPr>
              <w:pStyle w:val="10"/>
              <w:spacing w:before="1" w:line="290" w:lineRule="exact"/>
              <w:ind w:left="162" w:right="132"/>
              <w:jc w:val="center"/>
              <w:rPr>
                <w:sz w:val="24"/>
              </w:rPr>
            </w:pPr>
            <w:r>
              <w:rPr>
                <w:sz w:val="24"/>
              </w:rPr>
              <w:t>2010</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6"/>
              <w:rPr>
                <w:rFonts w:ascii="Microsoft JhengHei"/>
                <w:b/>
                <w:sz w:val="35"/>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硫化氢</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DA008</w:t>
            </w:r>
          </w:p>
        </w:tc>
        <w:tc>
          <w:tcPr>
            <w:tcW w:w="1966" w:type="dxa"/>
          </w:tcPr>
          <w:p>
            <w:pPr>
              <w:pStyle w:val="10"/>
              <w:spacing w:before="17"/>
              <w:rPr>
                <w:rFonts w:ascii="Microsoft JhengHei"/>
                <w:b/>
                <w:sz w:val="17"/>
              </w:rPr>
            </w:pPr>
          </w:p>
          <w:p>
            <w:pPr>
              <w:pStyle w:val="10"/>
              <w:spacing w:line="249" w:lineRule="auto"/>
              <w:ind w:left="750" w:right="118" w:hanging="600"/>
              <w:rPr>
                <w:sz w:val="24"/>
              </w:rPr>
            </w:pPr>
            <w:r>
              <w:rPr>
                <w:sz w:val="24"/>
              </w:rPr>
              <w:t>污水处理废气排气筒</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月/次</w:t>
            </w:r>
          </w:p>
        </w:tc>
        <w:tc>
          <w:tcPr>
            <w:tcW w:w="2654" w:type="dxa"/>
          </w:tcPr>
          <w:p>
            <w:pPr>
              <w:pStyle w:val="10"/>
              <w:spacing w:before="10" w:line="249" w:lineRule="auto"/>
              <w:ind w:left="134" w:right="102"/>
              <w:jc w:val="both"/>
              <w:rPr>
                <w:sz w:val="24"/>
              </w:rPr>
            </w:pPr>
            <w:r>
              <w:rPr>
                <w:sz w:val="24"/>
              </w:rPr>
              <w:t>有机化工企业污水处理厂（站）挥发性有机物及恶臭污染物排放标准</w:t>
            </w:r>
          </w:p>
          <w:p>
            <w:pPr>
              <w:pStyle w:val="10"/>
              <w:spacing w:line="290" w:lineRule="exact"/>
              <w:ind w:left="374"/>
              <w:rPr>
                <w:sz w:val="24"/>
              </w:rPr>
            </w:pPr>
            <w:r>
              <w:rPr>
                <w:sz w:val="24"/>
              </w:rPr>
              <w:t>(DB37/3161-2018)</w:t>
            </w:r>
          </w:p>
        </w:tc>
        <w:tc>
          <w:tcPr>
            <w:tcW w:w="1408" w:type="dxa"/>
          </w:tcPr>
          <w:p>
            <w:pPr>
              <w:pStyle w:val="10"/>
              <w:spacing w:before="11"/>
              <w:rPr>
                <w:rFonts w:ascii="Microsoft JhengHei"/>
                <w:b/>
                <w:sz w:val="26"/>
              </w:rPr>
            </w:pPr>
          </w:p>
          <w:p>
            <w:pPr>
              <w:pStyle w:val="10"/>
              <w:spacing w:before="1"/>
              <w:ind w:right="199"/>
              <w:jc w:val="right"/>
              <w:rPr>
                <w:sz w:val="24"/>
              </w:rPr>
            </w:pPr>
            <w:r>
              <w:rPr>
                <w:sz w:val="24"/>
              </w:rPr>
              <w:t>3 mg/Nm</w:t>
            </w:r>
            <w:r>
              <w:rPr>
                <w:sz w:val="24"/>
                <w:vertAlign w:val="superscript"/>
              </w:rPr>
              <w:t>3</w:t>
            </w:r>
          </w:p>
        </w:tc>
        <w:tc>
          <w:tcPr>
            <w:tcW w:w="1871" w:type="dxa"/>
          </w:tcPr>
          <w:p>
            <w:pPr>
              <w:pStyle w:val="10"/>
              <w:spacing w:before="17"/>
              <w:rPr>
                <w:rFonts w:ascii="Microsoft JhengHei"/>
                <w:b/>
                <w:sz w:val="17"/>
              </w:rPr>
            </w:pPr>
          </w:p>
          <w:p>
            <w:pPr>
              <w:pStyle w:val="10"/>
              <w:spacing w:line="249" w:lineRule="auto"/>
              <w:ind w:left="583" w:right="192" w:hanging="360"/>
              <w:rPr>
                <w:sz w:val="24"/>
              </w:rPr>
            </w:pPr>
            <w:r>
              <w:rPr>
                <w:sz w:val="24"/>
              </w:rPr>
              <w:t>亚甲基蓝分光光度法</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分光光度计</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氨</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DA008</w:t>
            </w:r>
          </w:p>
        </w:tc>
        <w:tc>
          <w:tcPr>
            <w:tcW w:w="1966" w:type="dxa"/>
          </w:tcPr>
          <w:p>
            <w:pPr>
              <w:pStyle w:val="10"/>
              <w:spacing w:before="17"/>
              <w:rPr>
                <w:rFonts w:ascii="Microsoft JhengHei"/>
                <w:b/>
                <w:sz w:val="17"/>
              </w:rPr>
            </w:pPr>
          </w:p>
          <w:p>
            <w:pPr>
              <w:pStyle w:val="10"/>
              <w:spacing w:line="249" w:lineRule="auto"/>
              <w:ind w:left="750" w:right="118" w:hanging="600"/>
              <w:rPr>
                <w:sz w:val="24"/>
              </w:rPr>
            </w:pPr>
            <w:r>
              <w:rPr>
                <w:sz w:val="24"/>
              </w:rPr>
              <w:t>污水处理废气排气筒</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半年/次</w:t>
            </w:r>
          </w:p>
        </w:tc>
        <w:tc>
          <w:tcPr>
            <w:tcW w:w="2654" w:type="dxa"/>
          </w:tcPr>
          <w:p>
            <w:pPr>
              <w:pStyle w:val="10"/>
              <w:spacing w:before="10" w:line="249" w:lineRule="auto"/>
              <w:ind w:left="134" w:right="102"/>
              <w:jc w:val="both"/>
              <w:rPr>
                <w:sz w:val="24"/>
              </w:rPr>
            </w:pPr>
            <w:r>
              <w:rPr>
                <w:sz w:val="24"/>
              </w:rPr>
              <w:t>有机化工企业污水处理厂（站）挥发性有机物及恶臭污染物排放标准</w:t>
            </w:r>
          </w:p>
          <w:p>
            <w:pPr>
              <w:pStyle w:val="10"/>
              <w:spacing w:line="290" w:lineRule="exact"/>
              <w:ind w:left="374"/>
              <w:rPr>
                <w:sz w:val="24"/>
              </w:rPr>
            </w:pPr>
            <w:r>
              <w:rPr>
                <w:sz w:val="24"/>
              </w:rPr>
              <w:t>(DB37/3161-2018)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20 mg/Nm</w:t>
            </w:r>
            <w:r>
              <w:rPr>
                <w:sz w:val="24"/>
                <w:vertAlign w:val="superscript"/>
              </w:rPr>
              <w:t>3</w:t>
            </w:r>
          </w:p>
        </w:tc>
        <w:tc>
          <w:tcPr>
            <w:tcW w:w="1871" w:type="dxa"/>
          </w:tcPr>
          <w:p>
            <w:pPr>
              <w:pStyle w:val="10"/>
              <w:spacing w:before="1"/>
              <w:rPr>
                <w:sz w:val="24"/>
              </w:rPr>
            </w:pPr>
            <w:r>
              <w:rPr>
                <w:rFonts w:hint="eastAsia"/>
                <w:spacing w:val="-3"/>
                <w:sz w:val="24"/>
                <w:lang w:eastAsia="zh-CN"/>
              </w:rPr>
              <w:t>空气和废气</w:t>
            </w:r>
            <w:r>
              <w:rPr>
                <w:rFonts w:hint="eastAsia"/>
                <w:spacing w:val="-3"/>
                <w:sz w:val="24"/>
                <w:lang w:val="en-US" w:eastAsia="zh-CN"/>
              </w:rPr>
              <w:t xml:space="preserve"> </w:t>
            </w:r>
            <w:r>
              <w:rPr>
                <w:rFonts w:hint="eastAsia"/>
                <w:spacing w:val="-3"/>
                <w:sz w:val="24"/>
                <w:lang w:eastAsia="zh-CN"/>
              </w:rPr>
              <w:t>氨的测定</w:t>
            </w:r>
            <w:r>
              <w:rPr>
                <w:rFonts w:hint="eastAsia"/>
                <w:spacing w:val="-3"/>
                <w:sz w:val="24"/>
                <w:lang w:val="en-US" w:eastAsia="zh-CN"/>
              </w:rPr>
              <w:t xml:space="preserve"> 纳氏试纸分光光度法HJ533-2009</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分光广度计</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0" w:hRule="atLeast"/>
        </w:trPr>
        <w:tc>
          <w:tcPr>
            <w:tcW w:w="397" w:type="dxa"/>
            <w:vMerge w:val="continue"/>
            <w:tcBorders>
              <w:top w:val="nil"/>
              <w:left w:val="single" w:color="000000" w:sz="12" w:space="0"/>
            </w:tcBorders>
          </w:tcPr>
          <w:p>
            <w:pPr>
              <w:rPr>
                <w:sz w:val="2"/>
                <w:szCs w:val="2"/>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二甲苯</w:t>
            </w:r>
          </w:p>
        </w:tc>
        <w:tc>
          <w:tcPr>
            <w:tcW w:w="1191" w:type="dxa"/>
          </w:tcPr>
          <w:p>
            <w:pPr>
              <w:pStyle w:val="10"/>
              <w:rPr>
                <w:rFonts w:ascii="Microsoft JhengHei"/>
                <w:b/>
                <w:sz w:val="24"/>
              </w:rPr>
            </w:pPr>
          </w:p>
          <w:p>
            <w:pPr>
              <w:pStyle w:val="10"/>
              <w:rPr>
                <w:rFonts w:ascii="Microsoft JhengHei"/>
                <w:b/>
                <w:sz w:val="20"/>
              </w:rPr>
            </w:pPr>
          </w:p>
          <w:p>
            <w:pPr>
              <w:pStyle w:val="10"/>
              <w:spacing w:before="1"/>
              <w:ind w:left="283" w:right="253"/>
              <w:jc w:val="center"/>
              <w:rPr>
                <w:sz w:val="24"/>
              </w:rPr>
            </w:pPr>
            <w:r>
              <w:rPr>
                <w:sz w:val="24"/>
              </w:rPr>
              <w:t>DA008</w:t>
            </w:r>
          </w:p>
        </w:tc>
        <w:tc>
          <w:tcPr>
            <w:tcW w:w="1966" w:type="dxa"/>
          </w:tcPr>
          <w:p>
            <w:pPr>
              <w:pStyle w:val="10"/>
              <w:spacing w:before="6"/>
              <w:rPr>
                <w:rFonts w:ascii="Microsoft JhengHei"/>
                <w:b/>
                <w:sz w:val="35"/>
              </w:rPr>
            </w:pPr>
          </w:p>
          <w:p>
            <w:pPr>
              <w:pStyle w:val="10"/>
              <w:spacing w:line="249" w:lineRule="auto"/>
              <w:ind w:left="750" w:right="118" w:hanging="600"/>
              <w:rPr>
                <w:sz w:val="24"/>
              </w:rPr>
            </w:pPr>
            <w:r>
              <w:rPr>
                <w:sz w:val="24"/>
              </w:rPr>
              <w:t>污水处理废气排气筒</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20"/>
              <w:jc w:val="center"/>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sz w:val="24"/>
              </w:rPr>
              <w:t>环境空气 苯系物的测定 活性炭吸附/二硫化碳解吸-气相色谱法(GB31571-2015)</w:t>
            </w:r>
          </w:p>
        </w:tc>
        <w:tc>
          <w:tcPr>
            <w:tcW w:w="1408" w:type="dxa"/>
          </w:tcPr>
          <w:p>
            <w:pPr>
              <w:pStyle w:val="10"/>
              <w:rPr>
                <w:rFonts w:ascii="Microsoft JhengHei"/>
                <w:b/>
                <w:sz w:val="24"/>
              </w:rPr>
            </w:pPr>
          </w:p>
          <w:p>
            <w:pPr>
              <w:pStyle w:val="10"/>
              <w:rPr>
                <w:rFonts w:ascii="Microsoft JhengHei"/>
                <w:b/>
                <w:sz w:val="20"/>
              </w:rPr>
            </w:pPr>
          </w:p>
          <w:p>
            <w:pPr>
              <w:pStyle w:val="10"/>
              <w:spacing w:before="1"/>
              <w:ind w:right="139"/>
              <w:jc w:val="right"/>
              <w:rPr>
                <w:sz w:val="24"/>
              </w:rPr>
            </w:pPr>
            <w:r>
              <w:rPr>
                <w:sz w:val="24"/>
              </w:rPr>
              <w:t>20 mg/Nm</w:t>
            </w:r>
            <w:r>
              <w:rPr>
                <w:sz w:val="24"/>
                <w:vertAlign w:val="superscript"/>
              </w:rPr>
              <w:t>3</w:t>
            </w:r>
          </w:p>
        </w:tc>
        <w:tc>
          <w:tcPr>
            <w:tcW w:w="1871" w:type="dxa"/>
          </w:tcPr>
          <w:p>
            <w:pPr>
              <w:pStyle w:val="10"/>
              <w:spacing w:before="10" w:line="249" w:lineRule="auto"/>
              <w:ind w:left="163" w:right="132"/>
              <w:jc w:val="both"/>
              <w:rPr>
                <w:sz w:val="24"/>
              </w:rPr>
            </w:pPr>
            <w:r>
              <w:rPr>
                <w:sz w:val="24"/>
              </w:rPr>
              <w:t>环境空气 苯系物的测定 活性炭吸附/二硫化碳解吸-气相色谱法 HJ 584-</w:t>
            </w:r>
          </w:p>
          <w:p>
            <w:pPr>
              <w:pStyle w:val="10"/>
              <w:spacing w:before="1" w:line="290" w:lineRule="exact"/>
              <w:ind w:left="162" w:right="132"/>
              <w:jc w:val="center"/>
              <w:rPr>
                <w:sz w:val="24"/>
              </w:rPr>
            </w:pPr>
            <w:r>
              <w:rPr>
                <w:sz w:val="24"/>
              </w:rPr>
              <w:t>2010</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6"/>
              <w:rPr>
                <w:rFonts w:ascii="Microsoft JhengHei"/>
                <w:b/>
                <w:sz w:val="35"/>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颗粒物</w:t>
            </w:r>
          </w:p>
        </w:tc>
        <w:tc>
          <w:tcPr>
            <w:tcW w:w="1191" w:type="dxa"/>
          </w:tcPr>
          <w:p>
            <w:pPr>
              <w:pStyle w:val="10"/>
              <w:spacing w:before="170"/>
              <w:ind w:left="283" w:right="253"/>
              <w:jc w:val="center"/>
              <w:rPr>
                <w:sz w:val="24"/>
              </w:rPr>
            </w:pPr>
            <w:r>
              <w:rPr>
                <w:sz w:val="24"/>
              </w:rPr>
              <w:t>DA009</w:t>
            </w:r>
          </w:p>
        </w:tc>
        <w:tc>
          <w:tcPr>
            <w:tcW w:w="1966" w:type="dxa"/>
          </w:tcPr>
          <w:p>
            <w:pPr>
              <w:pStyle w:val="10"/>
              <w:spacing w:before="10"/>
              <w:ind w:left="130" w:right="100"/>
              <w:jc w:val="center"/>
              <w:rPr>
                <w:sz w:val="24"/>
              </w:rPr>
            </w:pPr>
            <w:r>
              <w:rPr>
                <w:sz w:val="24"/>
              </w:rPr>
              <w:t>石灰乳配置区排</w:t>
            </w:r>
          </w:p>
          <w:p>
            <w:pPr>
              <w:pStyle w:val="10"/>
              <w:spacing w:before="12" w:line="290" w:lineRule="exact"/>
              <w:ind w:left="130" w:right="100"/>
              <w:jc w:val="center"/>
              <w:rPr>
                <w:sz w:val="24"/>
              </w:rPr>
            </w:pPr>
            <w:r>
              <w:rPr>
                <w:sz w:val="24"/>
              </w:rPr>
              <w:t>气筒</w:t>
            </w:r>
          </w:p>
        </w:tc>
        <w:tc>
          <w:tcPr>
            <w:tcW w:w="1405" w:type="dxa"/>
          </w:tcPr>
          <w:p>
            <w:pPr>
              <w:pStyle w:val="10"/>
              <w:spacing w:before="170"/>
              <w:ind w:left="149" w:right="120"/>
              <w:jc w:val="center"/>
              <w:rPr>
                <w:sz w:val="24"/>
              </w:rPr>
            </w:pPr>
            <w:r>
              <w:rPr>
                <w:sz w:val="24"/>
              </w:rPr>
              <w:t>1 季度/次</w:t>
            </w:r>
          </w:p>
        </w:tc>
        <w:tc>
          <w:tcPr>
            <w:tcW w:w="2654" w:type="dxa"/>
          </w:tcPr>
          <w:p>
            <w:pPr>
              <w:pStyle w:val="10"/>
              <w:spacing w:before="10"/>
              <w:ind w:left="113" w:right="84"/>
              <w:jc w:val="center"/>
              <w:rPr>
                <w:sz w:val="24"/>
              </w:rPr>
            </w:pPr>
            <w:r>
              <w:rPr>
                <w:rFonts w:hint="eastAsia"/>
                <w:sz w:val="24"/>
              </w:rPr>
              <w:t>山</w:t>
            </w:r>
            <w:r>
              <w:rPr>
                <w:sz w:val="24"/>
              </w:rPr>
              <w:t>东省区域性大气污染</w:t>
            </w:r>
          </w:p>
          <w:p>
            <w:pPr>
              <w:pStyle w:val="10"/>
              <w:spacing w:before="10"/>
              <w:ind w:left="734"/>
              <w:rPr>
                <w:sz w:val="24"/>
              </w:rPr>
            </w:pPr>
            <w:r>
              <w:rPr>
                <w:sz w:val="24"/>
              </w:rPr>
              <w:t xml:space="preserve">物综合排放标准2019(DB37/ </w:t>
            </w:r>
          </w:p>
          <w:p>
            <w:pPr>
              <w:pStyle w:val="10"/>
              <w:spacing w:before="12" w:line="290" w:lineRule="exact"/>
              <w:ind w:left="74" w:right="102"/>
              <w:jc w:val="center"/>
              <w:rPr>
                <w:sz w:val="24"/>
              </w:rPr>
            </w:pPr>
            <w:r>
              <w:rPr>
                <w:sz w:val="24"/>
              </w:rPr>
              <w:t>2376－2019)</w:t>
            </w:r>
          </w:p>
        </w:tc>
        <w:tc>
          <w:tcPr>
            <w:tcW w:w="1408" w:type="dxa"/>
          </w:tcPr>
          <w:p>
            <w:pPr>
              <w:pStyle w:val="10"/>
              <w:spacing w:before="170"/>
              <w:ind w:right="199"/>
              <w:jc w:val="right"/>
              <w:rPr>
                <w:sz w:val="24"/>
              </w:rPr>
            </w:pPr>
            <w:r>
              <w:rPr>
                <w:sz w:val="24"/>
              </w:rPr>
              <w:t>10 mg/m</w:t>
            </w:r>
            <w:r>
              <w:rPr>
                <w:sz w:val="24"/>
                <w:vertAlign w:val="superscript"/>
              </w:rPr>
              <w:t>3</w:t>
            </w:r>
          </w:p>
        </w:tc>
        <w:tc>
          <w:tcPr>
            <w:tcW w:w="1871" w:type="dxa"/>
          </w:tcPr>
          <w:p>
            <w:pPr>
              <w:pStyle w:val="10"/>
              <w:spacing w:before="10"/>
              <w:ind w:left="163"/>
              <w:rPr>
                <w:sz w:val="24"/>
              </w:rPr>
            </w:pPr>
            <w:r>
              <w:rPr>
                <w:sz w:val="24"/>
              </w:rPr>
              <w:t>环境空气 总悬</w:t>
            </w:r>
          </w:p>
          <w:p>
            <w:pPr>
              <w:pStyle w:val="10"/>
              <w:spacing w:before="10" w:line="249" w:lineRule="auto"/>
              <w:ind w:left="283" w:right="252" w:firstLine="120"/>
              <w:jc w:val="center"/>
              <w:rPr>
                <w:sz w:val="24"/>
              </w:rPr>
            </w:pPr>
            <w:r>
              <w:rPr>
                <w:sz w:val="24"/>
              </w:rPr>
              <w:t>浮颗粒物的测定 重量法GB/T 15432-</w:t>
            </w:r>
          </w:p>
          <w:p>
            <w:pPr>
              <w:pStyle w:val="10"/>
              <w:spacing w:before="12" w:line="290" w:lineRule="exact"/>
              <w:ind w:left="223"/>
              <w:rPr>
                <w:sz w:val="24"/>
              </w:rPr>
            </w:pPr>
            <w:r>
              <w:rPr>
                <w:sz w:val="24"/>
              </w:rPr>
              <w:t>1995</w:t>
            </w:r>
          </w:p>
        </w:tc>
        <w:tc>
          <w:tcPr>
            <w:tcW w:w="1721" w:type="dxa"/>
          </w:tcPr>
          <w:p>
            <w:pPr>
              <w:pStyle w:val="10"/>
              <w:spacing w:before="170"/>
              <w:ind w:left="127" w:right="98"/>
              <w:jc w:val="center"/>
              <w:rPr>
                <w:sz w:val="24"/>
              </w:rPr>
            </w:pPr>
            <w:r>
              <w:rPr>
                <w:sz w:val="24"/>
              </w:rPr>
              <w:t>天平</w:t>
            </w:r>
          </w:p>
        </w:tc>
        <w:tc>
          <w:tcPr>
            <w:tcW w:w="1127" w:type="dxa"/>
            <w:tcBorders>
              <w:right w:val="single" w:color="000000" w:sz="12" w:space="0"/>
            </w:tcBorders>
          </w:tcPr>
          <w:p>
            <w:pPr>
              <w:pStyle w:val="10"/>
              <w:spacing w:before="10"/>
              <w:ind w:left="190" w:right="153"/>
              <w:jc w:val="center"/>
              <w:rPr>
                <w:sz w:val="24"/>
              </w:rPr>
            </w:pPr>
            <w:r>
              <w:rPr>
                <w:sz w:val="24"/>
              </w:rPr>
              <w:t>手工监</w:t>
            </w:r>
          </w:p>
          <w:p>
            <w:pPr>
              <w:pStyle w:val="10"/>
              <w:spacing w:before="12" w:line="290" w:lineRule="exact"/>
              <w:ind w:left="37"/>
              <w:jc w:val="center"/>
              <w:rPr>
                <w:sz w:val="24"/>
              </w:rPr>
            </w:pPr>
            <w:r>
              <w:rPr>
                <w:sz w:val="24"/>
              </w:rPr>
              <w:t>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4"/>
              </w:rPr>
            </w:pPr>
          </w:p>
        </w:tc>
        <w:tc>
          <w:tcPr>
            <w:tcW w:w="1874" w:type="dxa"/>
          </w:tcPr>
          <w:p>
            <w:pPr>
              <w:pStyle w:val="10"/>
              <w:spacing w:before="6"/>
              <w:rPr>
                <w:sz w:val="24"/>
              </w:rPr>
            </w:pPr>
          </w:p>
          <w:p>
            <w:pPr>
              <w:pStyle w:val="10"/>
              <w:ind w:left="224"/>
              <w:rPr>
                <w:sz w:val="24"/>
              </w:rPr>
            </w:pPr>
            <w:r>
              <w:rPr>
                <w:rFonts w:hint="eastAsia"/>
                <w:sz w:val="24"/>
              </w:rPr>
              <w:t>非甲烷总烃</w:t>
            </w:r>
          </w:p>
        </w:tc>
        <w:tc>
          <w:tcPr>
            <w:tcW w:w="1191" w:type="dxa"/>
          </w:tcPr>
          <w:p>
            <w:pPr>
              <w:pStyle w:val="10"/>
              <w:spacing w:before="6"/>
              <w:rPr>
                <w:rFonts w:ascii="Microsoft JhengHei"/>
                <w:b/>
                <w:sz w:val="35"/>
              </w:rPr>
            </w:pPr>
          </w:p>
          <w:p>
            <w:pPr>
              <w:pStyle w:val="10"/>
              <w:ind w:left="303"/>
              <w:rPr>
                <w:sz w:val="24"/>
              </w:rPr>
            </w:pPr>
            <w:r>
              <w:rPr>
                <w:sz w:val="24"/>
              </w:rPr>
              <w:t>DA011</w:t>
            </w:r>
          </w:p>
        </w:tc>
        <w:tc>
          <w:tcPr>
            <w:tcW w:w="1966" w:type="dxa"/>
          </w:tcPr>
          <w:p>
            <w:pPr>
              <w:pStyle w:val="10"/>
              <w:spacing w:before="11"/>
              <w:rPr>
                <w:rFonts w:ascii="Microsoft JhengHei"/>
                <w:b/>
                <w:sz w:val="26"/>
              </w:rPr>
            </w:pPr>
          </w:p>
          <w:p>
            <w:pPr>
              <w:pStyle w:val="10"/>
              <w:spacing w:before="1" w:line="249" w:lineRule="auto"/>
              <w:ind w:left="510" w:right="118" w:hanging="360"/>
              <w:rPr>
                <w:sz w:val="24"/>
              </w:rPr>
            </w:pPr>
            <w:r>
              <w:rPr>
                <w:sz w:val="24"/>
              </w:rPr>
              <w:t>危废库房尾气处理排气筒</w:t>
            </w:r>
          </w:p>
        </w:tc>
        <w:tc>
          <w:tcPr>
            <w:tcW w:w="1405" w:type="dxa"/>
          </w:tcPr>
          <w:p>
            <w:pPr>
              <w:pStyle w:val="10"/>
              <w:spacing w:before="6"/>
              <w:rPr>
                <w:rFonts w:ascii="Microsoft JhengHei"/>
                <w:b/>
                <w:sz w:val="35"/>
              </w:rPr>
            </w:pPr>
          </w:p>
          <w:p>
            <w:pPr>
              <w:pStyle w:val="10"/>
              <w:ind w:left="319"/>
              <w:rPr>
                <w:sz w:val="24"/>
              </w:rPr>
            </w:pPr>
            <w:r>
              <w:rPr>
                <w:sz w:val="24"/>
              </w:rPr>
              <w:t>1 月/次</w:t>
            </w:r>
          </w:p>
        </w:tc>
        <w:tc>
          <w:tcPr>
            <w:tcW w:w="2654" w:type="dxa"/>
          </w:tcPr>
          <w:p>
            <w:pPr>
              <w:pStyle w:val="10"/>
              <w:spacing w:before="170" w:line="249" w:lineRule="auto"/>
              <w:ind w:left="134" w:right="102"/>
              <w:jc w:val="center"/>
              <w:rPr>
                <w:sz w:val="24"/>
              </w:rPr>
            </w:pPr>
            <w:r>
              <w:rPr>
                <w:sz w:val="24"/>
              </w:rPr>
              <w:t>挥发性有机物排放标准(第 6 部分：有机化工行 业 DB37/2801.6- 2018)</w:t>
            </w:r>
          </w:p>
        </w:tc>
        <w:tc>
          <w:tcPr>
            <w:tcW w:w="1408" w:type="dxa"/>
          </w:tcPr>
          <w:p>
            <w:pPr>
              <w:pStyle w:val="10"/>
              <w:spacing w:before="6"/>
              <w:rPr>
                <w:rFonts w:ascii="Microsoft JhengHei"/>
                <w:b/>
                <w:sz w:val="35"/>
              </w:rPr>
            </w:pPr>
          </w:p>
          <w:p>
            <w:pPr>
              <w:pStyle w:val="10"/>
              <w:ind w:left="171"/>
              <w:rPr>
                <w:sz w:val="24"/>
              </w:rPr>
            </w:pPr>
            <w:r>
              <w:rPr>
                <w:sz w:val="24"/>
              </w:rPr>
              <w:t>60 mg/Nm</w:t>
            </w:r>
            <w:r>
              <w:rPr>
                <w:sz w:val="24"/>
                <w:vertAlign w:val="superscript"/>
              </w:rPr>
              <w:t>3</w:t>
            </w:r>
          </w:p>
        </w:tc>
        <w:tc>
          <w:tcPr>
            <w:tcW w:w="1871" w:type="dxa"/>
          </w:tcPr>
          <w:p>
            <w:pPr>
              <w:pStyle w:val="10"/>
              <w:spacing w:before="10" w:line="249" w:lineRule="auto"/>
              <w:ind w:left="115" w:right="178" w:firstLine="107"/>
              <w:jc w:val="both"/>
              <w:rPr>
                <w:sz w:val="24"/>
              </w:rPr>
            </w:pPr>
            <w:r>
              <w:rPr>
                <w:sz w:val="24"/>
              </w:rPr>
              <w:t>固定污染源废气 总烃、甲烷非甲烷总烃的测定，气相色</w:t>
            </w:r>
          </w:p>
          <w:p>
            <w:pPr>
              <w:pStyle w:val="10"/>
              <w:spacing w:line="290" w:lineRule="exact"/>
              <w:ind w:left="162" w:right="132"/>
              <w:jc w:val="center"/>
              <w:rPr>
                <w:sz w:val="24"/>
              </w:rPr>
            </w:pPr>
            <w:r>
              <w:rPr>
                <w:sz w:val="24"/>
              </w:rPr>
              <w:t>谱法</w:t>
            </w:r>
          </w:p>
        </w:tc>
        <w:tc>
          <w:tcPr>
            <w:tcW w:w="1721" w:type="dxa"/>
          </w:tcPr>
          <w:p>
            <w:pPr>
              <w:pStyle w:val="10"/>
              <w:spacing w:before="17"/>
              <w:rPr>
                <w:rFonts w:ascii="Microsoft JhengHei"/>
                <w:b/>
                <w:sz w:val="17"/>
              </w:rPr>
            </w:pPr>
          </w:p>
          <w:p>
            <w:pPr>
              <w:pStyle w:val="10"/>
              <w:ind w:left="-196"/>
              <w:rPr>
                <w:sz w:val="24"/>
              </w:rPr>
            </w:pPr>
            <w:r>
              <w:rPr>
                <w:sz w:val="24"/>
              </w:rPr>
              <w:t>、</w:t>
            </w:r>
          </w:p>
          <w:p>
            <w:pPr>
              <w:pStyle w:val="10"/>
              <w:spacing w:before="13"/>
              <w:ind w:left="507"/>
              <w:rPr>
                <w:sz w:val="24"/>
              </w:rPr>
            </w:pPr>
            <w:r>
              <w:rPr>
                <w:sz w:val="24"/>
              </w:rPr>
              <w:t>色谱仪</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restart"/>
            <w:tcBorders>
              <w:top w:val="nil"/>
              <w:left w:val="single" w:color="000000" w:sz="12" w:space="0"/>
            </w:tcBorders>
          </w:tcPr>
          <w:p>
            <w:pPr>
              <w:rPr>
                <w:sz w:val="24"/>
                <w:lang w:val="en-US"/>
              </w:rPr>
            </w:pPr>
            <w:r>
              <w:rPr>
                <w:rFonts w:hint="eastAsia"/>
                <w:sz w:val="24"/>
                <w:lang w:val="en-US"/>
              </w:rPr>
              <w:t>比对检测</w:t>
            </w:r>
          </w:p>
        </w:tc>
        <w:tc>
          <w:tcPr>
            <w:tcW w:w="1874" w:type="dxa"/>
          </w:tcPr>
          <w:p>
            <w:pPr>
              <w:pStyle w:val="10"/>
              <w:spacing w:before="6"/>
              <w:rPr>
                <w:rFonts w:ascii="Microsoft JhengHei"/>
                <w:b/>
                <w:sz w:val="35"/>
              </w:rPr>
            </w:pPr>
          </w:p>
          <w:p>
            <w:pPr>
              <w:pStyle w:val="10"/>
              <w:ind w:left="30"/>
              <w:jc w:val="center"/>
              <w:rPr>
                <w:sz w:val="24"/>
              </w:rPr>
            </w:pPr>
            <w:r>
              <w:rPr>
                <w:sz w:val="24"/>
              </w:rPr>
              <w:t>二氧化硫</w:t>
            </w:r>
          </w:p>
        </w:tc>
        <w:tc>
          <w:tcPr>
            <w:tcW w:w="1191" w:type="dxa"/>
          </w:tcPr>
          <w:p>
            <w:pPr>
              <w:pStyle w:val="10"/>
              <w:spacing w:before="6"/>
              <w:rPr>
                <w:rFonts w:ascii="Microsoft JhengHei"/>
                <w:b/>
                <w:sz w:val="35"/>
              </w:rPr>
            </w:pPr>
          </w:p>
          <w:p>
            <w:pPr>
              <w:pStyle w:val="10"/>
              <w:ind w:left="283" w:right="253"/>
              <w:jc w:val="center"/>
              <w:rPr>
                <w:sz w:val="24"/>
                <w:lang w:val="en-US"/>
              </w:rPr>
            </w:pPr>
            <w:r>
              <w:rPr>
                <w:sz w:val="24"/>
              </w:rPr>
              <w:t>DA00</w:t>
            </w:r>
            <w:r>
              <w:rPr>
                <w:rFonts w:hint="eastAsia"/>
                <w:sz w:val="24"/>
                <w:lang w:val="en-US"/>
              </w:rPr>
              <w:t>2</w:t>
            </w:r>
          </w:p>
        </w:tc>
        <w:tc>
          <w:tcPr>
            <w:tcW w:w="1966" w:type="dxa"/>
          </w:tcPr>
          <w:p>
            <w:pPr>
              <w:pStyle w:val="10"/>
              <w:spacing w:before="6"/>
              <w:rPr>
                <w:rFonts w:ascii="Microsoft JhengHei"/>
                <w:b/>
                <w:sz w:val="35"/>
              </w:rPr>
            </w:pPr>
          </w:p>
          <w:p>
            <w:pPr>
              <w:pStyle w:val="10"/>
              <w:ind w:left="130" w:right="100"/>
              <w:jc w:val="center"/>
              <w:rPr>
                <w:sz w:val="24"/>
              </w:rPr>
            </w:pPr>
            <w:r>
              <w:rPr>
                <w:sz w:val="24"/>
              </w:rPr>
              <w:t>锅炉烟气</w:t>
            </w:r>
          </w:p>
        </w:tc>
        <w:tc>
          <w:tcPr>
            <w:tcW w:w="1405" w:type="dxa"/>
          </w:tcPr>
          <w:p>
            <w:pPr>
              <w:pStyle w:val="10"/>
              <w:spacing w:before="6"/>
              <w:rPr>
                <w:rFonts w:ascii="Microsoft JhengHei"/>
                <w:b/>
                <w:sz w:val="35"/>
              </w:rPr>
            </w:pPr>
          </w:p>
          <w:p>
            <w:pPr>
              <w:pStyle w:val="10"/>
              <w:ind w:left="149" w:right="120"/>
              <w:jc w:val="center"/>
              <w:rPr>
                <w:sz w:val="24"/>
              </w:rPr>
            </w:pPr>
            <w:r>
              <w:rPr>
                <w:sz w:val="24"/>
              </w:rPr>
              <w:t>1 季度/次</w:t>
            </w:r>
          </w:p>
        </w:tc>
        <w:tc>
          <w:tcPr>
            <w:tcW w:w="2654" w:type="dxa"/>
          </w:tcPr>
          <w:p>
            <w:pPr>
              <w:pStyle w:val="10"/>
              <w:spacing w:before="2"/>
              <w:rPr>
                <w:rFonts w:ascii="Microsoft JhengHei"/>
                <w:b/>
                <w:sz w:val="18"/>
              </w:rPr>
            </w:pPr>
          </w:p>
          <w:p>
            <w:pPr>
              <w:pStyle w:val="10"/>
              <w:spacing w:line="249" w:lineRule="auto"/>
              <w:ind w:left="134" w:right="102"/>
              <w:jc w:val="center"/>
              <w:rPr>
                <w:sz w:val="24"/>
              </w:rPr>
            </w:pPr>
            <w:r>
              <w:rPr>
                <w:rFonts w:hint="eastAsia"/>
                <w:sz w:val="24"/>
              </w:rPr>
              <w:t>山</w:t>
            </w:r>
            <w:r>
              <w:rPr>
                <w:sz w:val="24"/>
              </w:rPr>
              <w:t>东省火电厂大气污染物排放标准(DB 37/ 664—2013)</w:t>
            </w:r>
          </w:p>
        </w:tc>
        <w:tc>
          <w:tcPr>
            <w:tcW w:w="1408" w:type="dxa"/>
          </w:tcPr>
          <w:p>
            <w:pPr>
              <w:pStyle w:val="10"/>
              <w:spacing w:before="9"/>
              <w:rPr>
                <w:rFonts w:ascii="Microsoft JhengHei"/>
                <w:b/>
                <w:sz w:val="35"/>
              </w:rPr>
            </w:pPr>
          </w:p>
          <w:p>
            <w:pPr>
              <w:pStyle w:val="10"/>
              <w:ind w:right="199"/>
              <w:jc w:val="right"/>
              <w:rPr>
                <w:sz w:val="24"/>
              </w:rPr>
            </w:pPr>
            <w:r>
              <w:rPr>
                <w:sz w:val="24"/>
              </w:rPr>
              <w:t>35 mg/m</w:t>
            </w:r>
            <w:r>
              <w:rPr>
                <w:sz w:val="24"/>
                <w:vertAlign w:val="superscript"/>
              </w:rPr>
              <w:t>3</w:t>
            </w:r>
          </w:p>
        </w:tc>
        <w:tc>
          <w:tcPr>
            <w:tcW w:w="1871" w:type="dxa"/>
          </w:tcPr>
          <w:p>
            <w:pPr>
              <w:pStyle w:val="10"/>
              <w:spacing w:line="320" w:lineRule="atLeast"/>
              <w:ind w:left="163" w:right="132"/>
              <w:jc w:val="center"/>
              <w:rPr>
                <w:sz w:val="24"/>
              </w:rPr>
            </w:pPr>
            <w:r>
              <w:rPr>
                <w:sz w:val="24"/>
              </w:rPr>
              <w:t>固定污染源排气中二氧化硫的测定 定电位电解法 HJ 57- 2017</w:t>
            </w:r>
          </w:p>
        </w:tc>
        <w:tc>
          <w:tcPr>
            <w:tcW w:w="1721" w:type="dxa"/>
          </w:tcPr>
          <w:p>
            <w:pPr>
              <w:pStyle w:val="10"/>
              <w:spacing w:before="9"/>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spacing w:before="1" w:line="249" w:lineRule="auto"/>
              <w:ind w:hanging="240"/>
              <w:jc w:val="center"/>
              <w:rPr>
                <w:sz w:val="24"/>
              </w:rPr>
            </w:pPr>
          </w:p>
          <w:p>
            <w:pPr>
              <w:spacing w:before="1" w:line="249" w:lineRule="auto"/>
              <w:ind w:hanging="240"/>
              <w:jc w:val="center"/>
              <w:rPr>
                <w:sz w:val="24"/>
              </w:rPr>
            </w:pPr>
          </w:p>
          <w:p>
            <w:pPr>
              <w:spacing w:before="1" w:line="249" w:lineRule="auto"/>
              <w:ind w:hanging="24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tcPr>
          <w:p>
            <w:pPr>
              <w:rPr>
                <w:sz w:val="24"/>
                <w:lang w:val="en-US"/>
              </w:rPr>
            </w:pPr>
          </w:p>
        </w:tc>
        <w:tc>
          <w:tcPr>
            <w:tcW w:w="1874" w:type="dxa"/>
          </w:tcPr>
          <w:p>
            <w:pPr>
              <w:pStyle w:val="10"/>
              <w:spacing w:before="6"/>
              <w:rPr>
                <w:rFonts w:ascii="Microsoft JhengHei"/>
                <w:b/>
                <w:sz w:val="35"/>
              </w:rPr>
            </w:pPr>
          </w:p>
          <w:p>
            <w:pPr>
              <w:pStyle w:val="10"/>
              <w:ind w:left="30"/>
              <w:jc w:val="center"/>
              <w:rPr>
                <w:sz w:val="24"/>
              </w:rPr>
            </w:pPr>
            <w:r>
              <w:rPr>
                <w:sz w:val="24"/>
              </w:rPr>
              <w:t>氮氧化物</w:t>
            </w:r>
          </w:p>
        </w:tc>
        <w:tc>
          <w:tcPr>
            <w:tcW w:w="1191" w:type="dxa"/>
          </w:tcPr>
          <w:p>
            <w:pPr>
              <w:pStyle w:val="10"/>
              <w:spacing w:before="6"/>
              <w:rPr>
                <w:rFonts w:ascii="Microsoft JhengHei"/>
                <w:b/>
                <w:sz w:val="35"/>
              </w:rPr>
            </w:pPr>
          </w:p>
          <w:p>
            <w:pPr>
              <w:pStyle w:val="10"/>
              <w:ind w:left="283" w:right="253"/>
              <w:jc w:val="center"/>
              <w:rPr>
                <w:sz w:val="24"/>
              </w:rPr>
            </w:pPr>
            <w:r>
              <w:rPr>
                <w:sz w:val="24"/>
              </w:rPr>
              <w:t>DA00</w:t>
            </w:r>
            <w:r>
              <w:rPr>
                <w:rFonts w:hint="eastAsia"/>
                <w:sz w:val="24"/>
                <w:lang w:val="en-US"/>
              </w:rPr>
              <w:t>2</w:t>
            </w:r>
          </w:p>
        </w:tc>
        <w:tc>
          <w:tcPr>
            <w:tcW w:w="1966" w:type="dxa"/>
          </w:tcPr>
          <w:p>
            <w:pPr>
              <w:jc w:val="center"/>
              <w:rPr>
                <w:sz w:val="24"/>
              </w:rPr>
            </w:pPr>
          </w:p>
          <w:p>
            <w:pPr>
              <w:jc w:val="center"/>
              <w:rPr>
                <w:sz w:val="24"/>
              </w:rPr>
            </w:pPr>
          </w:p>
          <w:p>
            <w:pPr>
              <w:jc w:val="center"/>
              <w:rPr>
                <w:sz w:val="24"/>
              </w:rPr>
            </w:pPr>
            <w:r>
              <w:rPr>
                <w:sz w:val="24"/>
              </w:rPr>
              <w:t>锅炉烟气</w:t>
            </w:r>
          </w:p>
        </w:tc>
        <w:tc>
          <w:tcPr>
            <w:tcW w:w="1405" w:type="dxa"/>
          </w:tcPr>
          <w:p>
            <w:pPr>
              <w:pStyle w:val="10"/>
              <w:spacing w:before="6"/>
              <w:rPr>
                <w:rFonts w:ascii="Microsoft JhengHei"/>
                <w:b/>
                <w:sz w:val="35"/>
              </w:rPr>
            </w:pPr>
          </w:p>
          <w:p>
            <w:pPr>
              <w:pStyle w:val="10"/>
              <w:ind w:left="149" w:right="120"/>
              <w:jc w:val="center"/>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rFonts w:hint="eastAsia"/>
                <w:sz w:val="24"/>
              </w:rPr>
              <w:t>山</w:t>
            </w:r>
            <w:r>
              <w:rPr>
                <w:sz w:val="24"/>
              </w:rPr>
              <w:t>东省火电厂大气污染物排放标准(DB 37/ 664—2013)</w:t>
            </w:r>
          </w:p>
        </w:tc>
        <w:tc>
          <w:tcPr>
            <w:tcW w:w="1408" w:type="dxa"/>
          </w:tcPr>
          <w:p>
            <w:pPr>
              <w:pStyle w:val="10"/>
              <w:spacing w:before="11"/>
              <w:rPr>
                <w:rFonts w:ascii="Microsoft JhengHei"/>
                <w:b/>
                <w:sz w:val="26"/>
              </w:rPr>
            </w:pPr>
          </w:p>
          <w:p>
            <w:pPr>
              <w:pStyle w:val="10"/>
              <w:spacing w:before="1"/>
              <w:ind w:left="351"/>
              <w:rPr>
                <w:sz w:val="24"/>
              </w:rPr>
            </w:pPr>
            <w:r>
              <w:rPr>
                <w:sz w:val="24"/>
              </w:rPr>
              <w:t>50mg/m</w:t>
            </w:r>
            <w:r>
              <w:rPr>
                <w:sz w:val="24"/>
                <w:vertAlign w:val="superscript"/>
              </w:rPr>
              <w:t>3</w:t>
            </w:r>
          </w:p>
        </w:tc>
        <w:tc>
          <w:tcPr>
            <w:tcW w:w="1871" w:type="dxa"/>
          </w:tcPr>
          <w:p>
            <w:pPr>
              <w:pStyle w:val="10"/>
              <w:spacing w:before="10" w:line="249" w:lineRule="auto"/>
              <w:ind w:left="163" w:right="132" w:firstLine="60"/>
              <w:jc w:val="both"/>
              <w:rPr>
                <w:sz w:val="24"/>
              </w:rPr>
            </w:pPr>
            <w:r>
              <w:rPr>
                <w:sz w:val="24"/>
              </w:rPr>
              <w:t>固定污染源废气 氮氧化物的测定 定电位电解法 HJ 693-</w:t>
            </w:r>
          </w:p>
          <w:p>
            <w:pPr>
              <w:pStyle w:val="10"/>
              <w:spacing w:line="290" w:lineRule="exact"/>
              <w:ind w:left="162" w:right="132"/>
              <w:jc w:val="center"/>
              <w:rPr>
                <w:sz w:val="24"/>
              </w:rPr>
            </w:pPr>
            <w:r>
              <w:rPr>
                <w:sz w:val="24"/>
              </w:rPr>
              <w:t>2014</w:t>
            </w:r>
          </w:p>
        </w:tc>
        <w:tc>
          <w:tcPr>
            <w:tcW w:w="1721" w:type="dxa"/>
          </w:tcPr>
          <w:p>
            <w:pPr>
              <w:pStyle w:val="10"/>
              <w:spacing w:before="6"/>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spacing w:before="1" w:line="249" w:lineRule="auto"/>
              <w:ind w:hanging="240"/>
              <w:jc w:val="center"/>
              <w:rPr>
                <w:sz w:val="24"/>
              </w:rPr>
            </w:pPr>
          </w:p>
          <w:p>
            <w:pPr>
              <w:spacing w:before="1" w:line="249" w:lineRule="auto"/>
              <w:ind w:hanging="240"/>
              <w:jc w:val="center"/>
              <w:rPr>
                <w:sz w:val="24"/>
              </w:rPr>
            </w:pPr>
          </w:p>
          <w:p>
            <w:pPr>
              <w:spacing w:before="1" w:line="249" w:lineRule="auto"/>
              <w:ind w:hanging="24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tcPr>
          <w:p>
            <w:pPr>
              <w:rPr>
                <w:sz w:val="24"/>
                <w:lang w:val="en-US"/>
              </w:rPr>
            </w:pPr>
          </w:p>
        </w:tc>
        <w:tc>
          <w:tcPr>
            <w:tcW w:w="1874" w:type="dxa"/>
          </w:tcPr>
          <w:p>
            <w:pPr>
              <w:pStyle w:val="10"/>
              <w:spacing w:before="6"/>
              <w:rPr>
                <w:rFonts w:ascii="Microsoft JhengHei"/>
                <w:b/>
                <w:sz w:val="35"/>
              </w:rPr>
            </w:pPr>
          </w:p>
          <w:p>
            <w:pPr>
              <w:pStyle w:val="10"/>
              <w:ind w:left="30"/>
              <w:jc w:val="center"/>
              <w:rPr>
                <w:sz w:val="24"/>
              </w:rPr>
            </w:pPr>
            <w:r>
              <w:rPr>
                <w:sz w:val="24"/>
              </w:rPr>
              <w:t>颗粒物</w:t>
            </w:r>
          </w:p>
        </w:tc>
        <w:tc>
          <w:tcPr>
            <w:tcW w:w="1191" w:type="dxa"/>
          </w:tcPr>
          <w:p>
            <w:pPr>
              <w:pStyle w:val="10"/>
              <w:spacing w:before="6"/>
              <w:rPr>
                <w:rFonts w:ascii="Microsoft JhengHei"/>
                <w:b/>
                <w:sz w:val="35"/>
              </w:rPr>
            </w:pPr>
          </w:p>
          <w:p>
            <w:pPr>
              <w:pStyle w:val="10"/>
              <w:ind w:left="283" w:right="253"/>
              <w:jc w:val="center"/>
              <w:rPr>
                <w:sz w:val="24"/>
              </w:rPr>
            </w:pPr>
            <w:r>
              <w:rPr>
                <w:sz w:val="24"/>
              </w:rPr>
              <w:t>DA00</w:t>
            </w:r>
            <w:r>
              <w:rPr>
                <w:rFonts w:hint="eastAsia"/>
                <w:sz w:val="24"/>
                <w:lang w:val="en-US"/>
              </w:rPr>
              <w:t>2</w:t>
            </w:r>
          </w:p>
        </w:tc>
        <w:tc>
          <w:tcPr>
            <w:tcW w:w="1966" w:type="dxa"/>
          </w:tcPr>
          <w:p>
            <w:pPr>
              <w:jc w:val="center"/>
              <w:rPr>
                <w:sz w:val="24"/>
              </w:rPr>
            </w:pPr>
          </w:p>
          <w:p>
            <w:pPr>
              <w:jc w:val="center"/>
              <w:rPr>
                <w:sz w:val="24"/>
              </w:rPr>
            </w:pPr>
          </w:p>
          <w:p>
            <w:pPr>
              <w:jc w:val="center"/>
              <w:rPr>
                <w:sz w:val="24"/>
              </w:rPr>
            </w:pPr>
            <w:r>
              <w:rPr>
                <w:sz w:val="24"/>
              </w:rPr>
              <w:t>锅炉烟气</w:t>
            </w:r>
          </w:p>
        </w:tc>
        <w:tc>
          <w:tcPr>
            <w:tcW w:w="1405" w:type="dxa"/>
          </w:tcPr>
          <w:p>
            <w:pPr>
              <w:pStyle w:val="10"/>
              <w:spacing w:before="6"/>
              <w:rPr>
                <w:rFonts w:ascii="Microsoft JhengHei"/>
                <w:b/>
                <w:sz w:val="35"/>
              </w:rPr>
            </w:pPr>
          </w:p>
          <w:p>
            <w:pPr>
              <w:pStyle w:val="10"/>
              <w:ind w:left="149" w:right="120"/>
              <w:jc w:val="center"/>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29" w:hanging="120"/>
              <w:jc w:val="center"/>
              <w:rPr>
                <w:sz w:val="24"/>
              </w:rPr>
            </w:pPr>
            <w:r>
              <w:rPr>
                <w:sz w:val="24"/>
              </w:rPr>
              <w:t xml:space="preserve">石油炼制工业污染物排 放标准(GB 31570-2015 </w:t>
            </w:r>
          </w:p>
          <w:p>
            <w:pPr>
              <w:pStyle w:val="10"/>
              <w:ind w:left="29"/>
              <w:jc w:val="center"/>
              <w:rPr>
                <w:sz w:val="24"/>
              </w:rPr>
            </w:pPr>
            <w:r>
              <w:rPr>
                <w:sz w:val="24"/>
              </w:rPr>
              <w:t>)</w:t>
            </w:r>
          </w:p>
        </w:tc>
        <w:tc>
          <w:tcPr>
            <w:tcW w:w="1408" w:type="dxa"/>
          </w:tcPr>
          <w:p>
            <w:pPr>
              <w:pStyle w:val="10"/>
              <w:spacing w:before="6"/>
              <w:rPr>
                <w:rFonts w:ascii="Microsoft JhengHei"/>
                <w:b/>
                <w:sz w:val="35"/>
              </w:rPr>
            </w:pPr>
          </w:p>
          <w:p>
            <w:pPr>
              <w:pStyle w:val="10"/>
              <w:ind w:right="199"/>
              <w:jc w:val="right"/>
              <w:rPr>
                <w:sz w:val="24"/>
              </w:rPr>
            </w:pPr>
            <w:r>
              <w:rPr>
                <w:rFonts w:hint="eastAsia"/>
                <w:sz w:val="24"/>
                <w:lang w:val="en-US"/>
              </w:rPr>
              <w:t>1</w:t>
            </w:r>
            <w:r>
              <w:rPr>
                <w:sz w:val="24"/>
              </w:rPr>
              <w:t>0 mg/m</w:t>
            </w:r>
            <w:r>
              <w:rPr>
                <w:sz w:val="24"/>
                <w:vertAlign w:val="superscript"/>
              </w:rPr>
              <w:t>3</w:t>
            </w:r>
          </w:p>
        </w:tc>
        <w:tc>
          <w:tcPr>
            <w:tcW w:w="1871" w:type="dxa"/>
          </w:tcPr>
          <w:p>
            <w:pPr>
              <w:pStyle w:val="10"/>
              <w:spacing w:before="10"/>
              <w:ind w:left="162" w:right="132"/>
              <w:jc w:val="center"/>
              <w:rPr>
                <w:sz w:val="24"/>
              </w:rPr>
            </w:pPr>
            <w:r>
              <w:rPr>
                <w:sz w:val="24"/>
              </w:rPr>
              <w:t>DB37/T 2537-</w:t>
            </w:r>
          </w:p>
          <w:p>
            <w:pPr>
              <w:pStyle w:val="10"/>
              <w:spacing w:line="320" w:lineRule="atLeast"/>
              <w:ind w:left="163" w:right="72" w:hanging="60"/>
              <w:jc w:val="center"/>
              <w:rPr>
                <w:sz w:val="24"/>
              </w:rPr>
            </w:pPr>
            <w:r>
              <w:rPr>
                <w:sz w:val="24"/>
              </w:rPr>
              <w:t xml:space="preserve">2014 </w:t>
            </w:r>
            <w:r>
              <w:rPr>
                <w:rFonts w:hint="eastAsia"/>
                <w:sz w:val="24"/>
              </w:rPr>
              <w:t>山</w:t>
            </w:r>
            <w:r>
              <w:rPr>
                <w:sz w:val="24"/>
              </w:rPr>
              <w:t>东省固定污染源废气 低浓度颗粒物 的测定 重量法</w:t>
            </w:r>
          </w:p>
        </w:tc>
        <w:tc>
          <w:tcPr>
            <w:tcW w:w="1721" w:type="dxa"/>
          </w:tcPr>
          <w:p>
            <w:pPr>
              <w:pStyle w:val="10"/>
              <w:spacing w:before="6"/>
              <w:rPr>
                <w:rFonts w:ascii="Microsoft JhengHei"/>
                <w:b/>
                <w:sz w:val="35"/>
              </w:rPr>
            </w:pPr>
          </w:p>
          <w:p>
            <w:pPr>
              <w:pStyle w:val="10"/>
              <w:ind w:left="127" w:right="98"/>
              <w:jc w:val="center"/>
              <w:rPr>
                <w:sz w:val="24"/>
              </w:rPr>
            </w:pPr>
            <w:r>
              <w:rPr>
                <w:sz w:val="24"/>
              </w:rPr>
              <w:t>烟气测定仪</w:t>
            </w:r>
          </w:p>
        </w:tc>
        <w:tc>
          <w:tcPr>
            <w:tcW w:w="1127" w:type="dxa"/>
            <w:tcBorders>
              <w:right w:val="single" w:color="000000" w:sz="12" w:space="0"/>
            </w:tcBorders>
          </w:tcPr>
          <w:p>
            <w:pPr>
              <w:spacing w:before="1" w:line="249" w:lineRule="auto"/>
              <w:ind w:hanging="240"/>
              <w:jc w:val="center"/>
              <w:rPr>
                <w:sz w:val="24"/>
              </w:rPr>
            </w:pPr>
          </w:p>
          <w:p>
            <w:pPr>
              <w:spacing w:before="1" w:line="249" w:lineRule="auto"/>
              <w:ind w:hanging="240"/>
              <w:jc w:val="center"/>
              <w:rPr>
                <w:sz w:val="24"/>
              </w:rPr>
            </w:pPr>
          </w:p>
          <w:p>
            <w:pPr>
              <w:spacing w:before="1" w:line="249" w:lineRule="auto"/>
              <w:ind w:hanging="24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tcPr>
          <w:p>
            <w:pPr>
              <w:rPr>
                <w:sz w:val="24"/>
                <w:lang w:val="en-US"/>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苯</w:t>
            </w:r>
          </w:p>
        </w:tc>
        <w:tc>
          <w:tcPr>
            <w:tcW w:w="1191" w:type="dxa"/>
          </w:tcPr>
          <w:p>
            <w:pPr>
              <w:pStyle w:val="10"/>
              <w:rPr>
                <w:rFonts w:ascii="Microsoft JhengHei"/>
                <w:b/>
                <w:sz w:val="24"/>
              </w:rPr>
            </w:pPr>
          </w:p>
          <w:p>
            <w:pPr>
              <w:pStyle w:val="10"/>
              <w:rPr>
                <w:rFonts w:ascii="Microsoft JhengHei"/>
                <w:b/>
                <w:sz w:val="20"/>
              </w:rPr>
            </w:pPr>
          </w:p>
          <w:p>
            <w:pPr>
              <w:pStyle w:val="10"/>
              <w:spacing w:before="1"/>
              <w:ind w:left="283" w:right="253"/>
              <w:jc w:val="center"/>
              <w:rPr>
                <w:sz w:val="24"/>
              </w:rPr>
            </w:pPr>
            <w:r>
              <w:rPr>
                <w:sz w:val="24"/>
              </w:rPr>
              <w:t>DA008</w:t>
            </w:r>
          </w:p>
        </w:tc>
        <w:tc>
          <w:tcPr>
            <w:tcW w:w="1966" w:type="dxa"/>
          </w:tcPr>
          <w:p>
            <w:pPr>
              <w:pStyle w:val="10"/>
              <w:spacing w:before="6"/>
              <w:rPr>
                <w:rFonts w:ascii="Microsoft JhengHei"/>
                <w:b/>
                <w:sz w:val="35"/>
              </w:rPr>
            </w:pPr>
          </w:p>
          <w:p>
            <w:pPr>
              <w:pStyle w:val="10"/>
              <w:spacing w:line="249" w:lineRule="auto"/>
              <w:ind w:left="750" w:right="118" w:hanging="600"/>
              <w:rPr>
                <w:sz w:val="24"/>
              </w:rPr>
            </w:pPr>
            <w:r>
              <w:rPr>
                <w:sz w:val="24"/>
              </w:rPr>
              <w:t>污水处理废气排气筒</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20"/>
              <w:jc w:val="center"/>
              <w:rPr>
                <w:sz w:val="24"/>
              </w:rPr>
            </w:pPr>
            <w:r>
              <w:rPr>
                <w:sz w:val="24"/>
              </w:rPr>
              <w:t>1 季度/次</w:t>
            </w:r>
          </w:p>
        </w:tc>
        <w:tc>
          <w:tcPr>
            <w:tcW w:w="2654" w:type="dxa"/>
          </w:tcPr>
          <w:p>
            <w:pPr>
              <w:pStyle w:val="10"/>
              <w:spacing w:before="11"/>
              <w:rPr>
                <w:rFonts w:ascii="Microsoft JhengHei"/>
                <w:b/>
                <w:sz w:val="26"/>
              </w:rPr>
            </w:pPr>
          </w:p>
          <w:p>
            <w:pPr>
              <w:pStyle w:val="10"/>
              <w:spacing w:before="1" w:line="249" w:lineRule="auto"/>
              <w:ind w:left="134" w:right="102"/>
              <w:jc w:val="center"/>
              <w:rPr>
                <w:sz w:val="24"/>
              </w:rPr>
            </w:pPr>
            <w:r>
              <w:rPr>
                <w:sz w:val="24"/>
              </w:rPr>
              <w:t>石油化学工业污染物排放标准(GB 31571- 2015)</w:t>
            </w:r>
          </w:p>
        </w:tc>
        <w:tc>
          <w:tcPr>
            <w:tcW w:w="1408" w:type="dxa"/>
          </w:tcPr>
          <w:p>
            <w:pPr>
              <w:pStyle w:val="10"/>
              <w:rPr>
                <w:rFonts w:ascii="Microsoft JhengHei"/>
                <w:b/>
                <w:sz w:val="24"/>
              </w:rPr>
            </w:pPr>
          </w:p>
          <w:p>
            <w:pPr>
              <w:pStyle w:val="10"/>
              <w:rPr>
                <w:rFonts w:ascii="Microsoft JhengHei"/>
                <w:b/>
                <w:sz w:val="20"/>
              </w:rPr>
            </w:pPr>
          </w:p>
          <w:p>
            <w:pPr>
              <w:pStyle w:val="10"/>
              <w:spacing w:before="1"/>
              <w:ind w:right="199"/>
              <w:jc w:val="right"/>
              <w:rPr>
                <w:sz w:val="24"/>
                <w:lang w:val="en-US"/>
              </w:rPr>
            </w:pPr>
            <w:r>
              <w:rPr>
                <w:sz w:val="24"/>
              </w:rPr>
              <w:t>4 mg/Nm</w:t>
            </w:r>
            <w:r>
              <w:rPr>
                <w:sz w:val="24"/>
                <w:vertAlign w:val="superscript"/>
              </w:rPr>
              <w:t>3</w:t>
            </w:r>
          </w:p>
        </w:tc>
        <w:tc>
          <w:tcPr>
            <w:tcW w:w="1871" w:type="dxa"/>
          </w:tcPr>
          <w:p>
            <w:pPr>
              <w:pStyle w:val="10"/>
              <w:spacing w:before="10" w:line="249" w:lineRule="auto"/>
              <w:ind w:left="163" w:right="132"/>
              <w:jc w:val="both"/>
              <w:rPr>
                <w:sz w:val="24"/>
              </w:rPr>
            </w:pPr>
            <w:r>
              <w:rPr>
                <w:sz w:val="24"/>
              </w:rPr>
              <w:t>环境空气 苯系物的测定 活性炭吸附/二硫化碳解吸-气相色谱法 HJ 584-</w:t>
            </w:r>
          </w:p>
          <w:p>
            <w:pPr>
              <w:pStyle w:val="10"/>
              <w:spacing w:before="1" w:line="290" w:lineRule="exact"/>
              <w:ind w:left="162" w:right="132"/>
              <w:jc w:val="center"/>
              <w:rPr>
                <w:sz w:val="24"/>
              </w:rPr>
            </w:pPr>
            <w:r>
              <w:rPr>
                <w:sz w:val="24"/>
              </w:rPr>
              <w:t>2010</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6"/>
              <w:rPr>
                <w:rFonts w:ascii="Microsoft JhengHei"/>
                <w:b/>
                <w:sz w:val="35"/>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tcPr>
          <w:p>
            <w:pPr>
              <w:rPr>
                <w:sz w:val="24"/>
                <w:lang w:val="en-US"/>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甲苯</w:t>
            </w:r>
          </w:p>
        </w:tc>
        <w:tc>
          <w:tcPr>
            <w:tcW w:w="1191" w:type="dxa"/>
          </w:tcPr>
          <w:p>
            <w:pPr>
              <w:pStyle w:val="10"/>
              <w:rPr>
                <w:rFonts w:ascii="Microsoft JhengHei"/>
                <w:b/>
                <w:sz w:val="24"/>
              </w:rPr>
            </w:pPr>
          </w:p>
          <w:p>
            <w:pPr>
              <w:pStyle w:val="10"/>
              <w:rPr>
                <w:rFonts w:ascii="Microsoft JhengHei"/>
                <w:b/>
                <w:sz w:val="20"/>
              </w:rPr>
            </w:pPr>
          </w:p>
          <w:p>
            <w:pPr>
              <w:pStyle w:val="10"/>
              <w:spacing w:before="1"/>
              <w:ind w:left="283" w:right="253"/>
              <w:jc w:val="center"/>
              <w:rPr>
                <w:sz w:val="24"/>
              </w:rPr>
            </w:pPr>
            <w:r>
              <w:rPr>
                <w:sz w:val="24"/>
              </w:rPr>
              <w:t>DA008</w:t>
            </w:r>
          </w:p>
        </w:tc>
        <w:tc>
          <w:tcPr>
            <w:tcW w:w="1966" w:type="dxa"/>
          </w:tcPr>
          <w:p>
            <w:pPr>
              <w:pStyle w:val="10"/>
              <w:spacing w:before="6"/>
              <w:rPr>
                <w:rFonts w:ascii="Microsoft JhengHei"/>
                <w:b/>
                <w:sz w:val="35"/>
              </w:rPr>
            </w:pPr>
          </w:p>
          <w:p>
            <w:pPr>
              <w:pStyle w:val="10"/>
              <w:spacing w:line="249" w:lineRule="auto"/>
              <w:ind w:left="750" w:right="118" w:hanging="600"/>
              <w:rPr>
                <w:sz w:val="24"/>
              </w:rPr>
            </w:pPr>
            <w:r>
              <w:rPr>
                <w:sz w:val="24"/>
              </w:rPr>
              <w:t>污水处理废气排气筒</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20"/>
              <w:jc w:val="center"/>
              <w:rPr>
                <w:sz w:val="24"/>
              </w:rPr>
            </w:pPr>
            <w:r>
              <w:rPr>
                <w:sz w:val="24"/>
              </w:rPr>
              <w:t>1 季度/次</w:t>
            </w:r>
          </w:p>
        </w:tc>
        <w:tc>
          <w:tcPr>
            <w:tcW w:w="2654" w:type="dxa"/>
          </w:tcPr>
          <w:p>
            <w:pPr>
              <w:pStyle w:val="10"/>
              <w:spacing w:before="11"/>
              <w:rPr>
                <w:rFonts w:ascii="Microsoft JhengHei"/>
                <w:b/>
                <w:sz w:val="26"/>
              </w:rPr>
            </w:pPr>
          </w:p>
          <w:p>
            <w:pPr>
              <w:pStyle w:val="10"/>
              <w:spacing w:before="1" w:line="249" w:lineRule="auto"/>
              <w:ind w:left="134" w:right="102"/>
              <w:jc w:val="center"/>
              <w:rPr>
                <w:sz w:val="24"/>
              </w:rPr>
            </w:pPr>
            <w:r>
              <w:rPr>
                <w:sz w:val="24"/>
              </w:rPr>
              <w:t>石油化学工业污染物排放标准(GB 31571- 2015)</w:t>
            </w:r>
          </w:p>
        </w:tc>
        <w:tc>
          <w:tcPr>
            <w:tcW w:w="1408" w:type="dxa"/>
          </w:tcPr>
          <w:p>
            <w:pPr>
              <w:pStyle w:val="10"/>
              <w:rPr>
                <w:rFonts w:ascii="Microsoft JhengHei"/>
                <w:b/>
                <w:sz w:val="24"/>
              </w:rPr>
            </w:pPr>
          </w:p>
          <w:p>
            <w:pPr>
              <w:pStyle w:val="10"/>
              <w:rPr>
                <w:rFonts w:ascii="Microsoft JhengHei"/>
                <w:b/>
                <w:sz w:val="20"/>
              </w:rPr>
            </w:pPr>
          </w:p>
          <w:p>
            <w:pPr>
              <w:pStyle w:val="10"/>
              <w:spacing w:before="1"/>
              <w:ind w:right="139"/>
              <w:jc w:val="right"/>
              <w:rPr>
                <w:sz w:val="24"/>
                <w:lang w:val="en-US"/>
              </w:rPr>
            </w:pPr>
            <w:r>
              <w:rPr>
                <w:sz w:val="24"/>
              </w:rPr>
              <w:t>15 mg/Nm</w:t>
            </w:r>
            <w:r>
              <w:rPr>
                <w:sz w:val="24"/>
                <w:vertAlign w:val="superscript"/>
              </w:rPr>
              <w:t>3</w:t>
            </w:r>
          </w:p>
        </w:tc>
        <w:tc>
          <w:tcPr>
            <w:tcW w:w="1871" w:type="dxa"/>
          </w:tcPr>
          <w:p>
            <w:pPr>
              <w:pStyle w:val="10"/>
              <w:spacing w:before="10" w:line="249" w:lineRule="auto"/>
              <w:ind w:left="163" w:right="132"/>
              <w:jc w:val="both"/>
              <w:rPr>
                <w:sz w:val="24"/>
              </w:rPr>
            </w:pPr>
            <w:r>
              <w:rPr>
                <w:sz w:val="24"/>
              </w:rPr>
              <w:t>环境空气 苯系物的测定 活性炭吸附/二硫化碳解吸-气相色谱法 HJ 584-</w:t>
            </w:r>
          </w:p>
          <w:p>
            <w:pPr>
              <w:pStyle w:val="10"/>
              <w:spacing w:before="1" w:line="290" w:lineRule="exact"/>
              <w:ind w:left="162" w:right="132"/>
              <w:jc w:val="center"/>
              <w:rPr>
                <w:sz w:val="24"/>
              </w:rPr>
            </w:pPr>
            <w:r>
              <w:rPr>
                <w:sz w:val="24"/>
              </w:rPr>
              <w:t>2010</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6"/>
              <w:rPr>
                <w:rFonts w:ascii="Microsoft JhengHei"/>
                <w:b/>
                <w:sz w:val="35"/>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tcPr>
          <w:p>
            <w:pPr>
              <w:rPr>
                <w:sz w:val="24"/>
                <w:lang w:val="en-US"/>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二甲苯</w:t>
            </w:r>
          </w:p>
        </w:tc>
        <w:tc>
          <w:tcPr>
            <w:tcW w:w="1191" w:type="dxa"/>
          </w:tcPr>
          <w:p>
            <w:pPr>
              <w:pStyle w:val="10"/>
              <w:rPr>
                <w:rFonts w:ascii="Microsoft JhengHei"/>
                <w:b/>
                <w:sz w:val="24"/>
              </w:rPr>
            </w:pPr>
          </w:p>
          <w:p>
            <w:pPr>
              <w:pStyle w:val="10"/>
              <w:rPr>
                <w:rFonts w:ascii="Microsoft JhengHei"/>
                <w:b/>
                <w:sz w:val="20"/>
              </w:rPr>
            </w:pPr>
          </w:p>
          <w:p>
            <w:pPr>
              <w:pStyle w:val="10"/>
              <w:spacing w:before="1"/>
              <w:ind w:left="283" w:right="253"/>
              <w:jc w:val="center"/>
              <w:rPr>
                <w:sz w:val="24"/>
              </w:rPr>
            </w:pPr>
            <w:r>
              <w:rPr>
                <w:sz w:val="24"/>
              </w:rPr>
              <w:t>DA008</w:t>
            </w:r>
          </w:p>
        </w:tc>
        <w:tc>
          <w:tcPr>
            <w:tcW w:w="1966" w:type="dxa"/>
          </w:tcPr>
          <w:p>
            <w:pPr>
              <w:pStyle w:val="10"/>
              <w:spacing w:before="6"/>
              <w:rPr>
                <w:rFonts w:ascii="Microsoft JhengHei"/>
                <w:b/>
                <w:sz w:val="35"/>
              </w:rPr>
            </w:pPr>
          </w:p>
          <w:p>
            <w:pPr>
              <w:pStyle w:val="10"/>
              <w:spacing w:line="249" w:lineRule="auto"/>
              <w:ind w:left="750" w:right="118" w:hanging="600"/>
              <w:rPr>
                <w:sz w:val="24"/>
              </w:rPr>
            </w:pPr>
            <w:r>
              <w:rPr>
                <w:sz w:val="24"/>
              </w:rPr>
              <w:t>污水处理废气排气筒</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20"/>
              <w:jc w:val="center"/>
              <w:rPr>
                <w:sz w:val="24"/>
              </w:rPr>
            </w:pPr>
            <w:r>
              <w:rPr>
                <w:sz w:val="24"/>
              </w:rPr>
              <w:t>1 季度/次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sz w:val="24"/>
              </w:rPr>
              <w:t>环境空气 苯系物的测定 活性炭吸附/二硫化碳解吸-气相色谱法(GB31571-2015)</w:t>
            </w:r>
          </w:p>
        </w:tc>
        <w:tc>
          <w:tcPr>
            <w:tcW w:w="1408" w:type="dxa"/>
          </w:tcPr>
          <w:p>
            <w:pPr>
              <w:pStyle w:val="10"/>
              <w:rPr>
                <w:rFonts w:ascii="Microsoft JhengHei"/>
                <w:b/>
                <w:sz w:val="24"/>
              </w:rPr>
            </w:pPr>
          </w:p>
          <w:p>
            <w:pPr>
              <w:pStyle w:val="10"/>
              <w:rPr>
                <w:rFonts w:ascii="Microsoft JhengHei"/>
                <w:b/>
                <w:sz w:val="20"/>
              </w:rPr>
            </w:pPr>
          </w:p>
          <w:p>
            <w:pPr>
              <w:pStyle w:val="10"/>
              <w:spacing w:before="1"/>
              <w:ind w:right="139"/>
              <w:jc w:val="right"/>
              <w:rPr>
                <w:sz w:val="24"/>
                <w:lang w:val="en-US"/>
              </w:rPr>
            </w:pPr>
            <w:r>
              <w:rPr>
                <w:sz w:val="24"/>
              </w:rPr>
              <w:t>20 mg/Nm</w:t>
            </w:r>
            <w:r>
              <w:rPr>
                <w:sz w:val="24"/>
                <w:vertAlign w:val="superscript"/>
              </w:rPr>
              <w:t>3</w:t>
            </w:r>
          </w:p>
        </w:tc>
        <w:tc>
          <w:tcPr>
            <w:tcW w:w="1871" w:type="dxa"/>
          </w:tcPr>
          <w:p>
            <w:pPr>
              <w:pStyle w:val="10"/>
              <w:spacing w:before="10" w:line="249" w:lineRule="auto"/>
              <w:ind w:left="163" w:right="132"/>
              <w:jc w:val="both"/>
              <w:rPr>
                <w:sz w:val="24"/>
              </w:rPr>
            </w:pPr>
            <w:r>
              <w:rPr>
                <w:sz w:val="24"/>
              </w:rPr>
              <w:t>环境空气 苯系物的测定 活性炭吸附/二硫化碳解吸-气相色谱法 HJ 584-</w:t>
            </w:r>
          </w:p>
          <w:p>
            <w:pPr>
              <w:pStyle w:val="10"/>
              <w:spacing w:before="1" w:line="290" w:lineRule="exact"/>
              <w:ind w:left="162" w:right="132"/>
              <w:jc w:val="center"/>
              <w:rPr>
                <w:sz w:val="24"/>
              </w:rPr>
            </w:pPr>
            <w:r>
              <w:rPr>
                <w:sz w:val="24"/>
              </w:rPr>
              <w:t>2010</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6"/>
              <w:rPr>
                <w:rFonts w:ascii="Microsoft JhengHei"/>
                <w:b/>
                <w:sz w:val="35"/>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left w:val="single" w:color="000000" w:sz="12" w:space="0"/>
            </w:tcBorders>
          </w:tcPr>
          <w:p>
            <w:pPr>
              <w:rPr>
                <w:sz w:val="24"/>
                <w:lang w:val="en-US"/>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挥发性有机物</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DA008</w:t>
            </w:r>
          </w:p>
        </w:tc>
        <w:tc>
          <w:tcPr>
            <w:tcW w:w="1966" w:type="dxa"/>
          </w:tcPr>
          <w:p>
            <w:pPr>
              <w:pStyle w:val="10"/>
              <w:spacing w:before="17"/>
              <w:rPr>
                <w:rFonts w:ascii="Microsoft JhengHei"/>
                <w:b/>
                <w:sz w:val="17"/>
              </w:rPr>
            </w:pPr>
          </w:p>
          <w:p>
            <w:pPr>
              <w:pStyle w:val="10"/>
              <w:spacing w:line="249" w:lineRule="auto"/>
              <w:ind w:left="750" w:right="118" w:hanging="600"/>
              <w:rPr>
                <w:sz w:val="24"/>
              </w:rPr>
            </w:pPr>
            <w:r>
              <w:rPr>
                <w:sz w:val="24"/>
              </w:rPr>
              <w:t>污水处理废气排气筒</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季度/次</w:t>
            </w:r>
          </w:p>
        </w:tc>
        <w:tc>
          <w:tcPr>
            <w:tcW w:w="2654" w:type="dxa"/>
          </w:tcPr>
          <w:p>
            <w:pPr>
              <w:pStyle w:val="10"/>
              <w:spacing w:before="10" w:line="249" w:lineRule="auto"/>
              <w:ind w:left="134" w:right="102"/>
              <w:jc w:val="both"/>
              <w:rPr>
                <w:sz w:val="24"/>
              </w:rPr>
            </w:pPr>
            <w:r>
              <w:rPr>
                <w:sz w:val="24"/>
              </w:rPr>
              <w:t>有机化工企业污水处理厂（站）挥发性有机物及恶臭污染物排放标准</w:t>
            </w:r>
          </w:p>
          <w:p>
            <w:pPr>
              <w:pStyle w:val="10"/>
              <w:spacing w:line="290" w:lineRule="exact"/>
              <w:ind w:left="374"/>
              <w:rPr>
                <w:sz w:val="24"/>
              </w:rPr>
            </w:pPr>
            <w:r>
              <w:rPr>
                <w:sz w:val="24"/>
              </w:rPr>
              <w:t>(DB37/3161-2018)</w:t>
            </w:r>
          </w:p>
        </w:tc>
        <w:tc>
          <w:tcPr>
            <w:tcW w:w="1408" w:type="dxa"/>
          </w:tcPr>
          <w:p>
            <w:pPr>
              <w:pStyle w:val="10"/>
              <w:spacing w:before="17"/>
              <w:rPr>
                <w:rFonts w:ascii="Microsoft JhengHei"/>
                <w:b/>
                <w:sz w:val="17"/>
              </w:rPr>
            </w:pPr>
          </w:p>
          <w:p>
            <w:pPr>
              <w:pStyle w:val="10"/>
              <w:ind w:right="379"/>
              <w:jc w:val="right"/>
              <w:rPr>
                <w:sz w:val="24"/>
              </w:rPr>
            </w:pPr>
            <w:r>
              <w:rPr>
                <w:sz w:val="24"/>
              </w:rPr>
              <w:t xml:space="preserve">100 </w:t>
            </w:r>
          </w:p>
          <w:p>
            <w:pPr>
              <w:pStyle w:val="10"/>
              <w:spacing w:before="13"/>
              <w:ind w:right="319"/>
              <w:jc w:val="right"/>
              <w:rPr>
                <w:sz w:val="24"/>
                <w:lang w:val="en-US"/>
              </w:rPr>
            </w:pPr>
            <w:r>
              <w:rPr>
                <w:sz w:val="24"/>
              </w:rPr>
              <w:t>mg/Nm</w:t>
            </w:r>
            <w:r>
              <w:rPr>
                <w:sz w:val="24"/>
                <w:vertAlign w:val="superscript"/>
              </w:rPr>
              <w:t>3</w:t>
            </w:r>
          </w:p>
        </w:tc>
        <w:tc>
          <w:tcPr>
            <w:tcW w:w="1871" w:type="dxa"/>
          </w:tcPr>
          <w:p>
            <w:pPr>
              <w:pStyle w:val="10"/>
              <w:spacing w:before="10" w:line="249" w:lineRule="auto"/>
              <w:ind w:left="163" w:right="12"/>
              <w:jc w:val="both"/>
              <w:rPr>
                <w:sz w:val="24"/>
              </w:rPr>
            </w:pPr>
            <w:r>
              <w:rPr>
                <w:sz w:val="24"/>
              </w:rPr>
              <w:t xml:space="preserve">空气质量 恶臭的测定 三点比较式臭袋法 GB </w:t>
            </w:r>
          </w:p>
          <w:p>
            <w:pPr>
              <w:pStyle w:val="10"/>
              <w:spacing w:line="290" w:lineRule="exact"/>
              <w:ind w:left="223"/>
              <w:rPr>
                <w:sz w:val="24"/>
              </w:rPr>
            </w:pPr>
            <w:r>
              <w:rPr>
                <w:sz w:val="24"/>
              </w:rPr>
              <w:t>T 14675-1993</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10" w:hRule="atLeast"/>
        </w:trPr>
        <w:tc>
          <w:tcPr>
            <w:tcW w:w="2271" w:type="dxa"/>
            <w:gridSpan w:val="2"/>
            <w:tcBorders>
              <w:left w:val="single" w:color="000000" w:sz="12" w:space="0"/>
            </w:tcBorders>
          </w:tcPr>
          <w:p>
            <w:pPr>
              <w:pStyle w:val="10"/>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8"/>
            <w:tcBorders>
              <w:right w:val="single" w:color="000000" w:sz="12" w:space="0"/>
            </w:tcBorders>
          </w:tcPr>
          <w:p>
            <w:pPr>
              <w:pStyle w:val="10"/>
              <w:spacing w:before="31" w:line="370" w:lineRule="atLeast"/>
              <w:ind w:left="115" w:right="10924"/>
              <w:rPr>
                <w:sz w:val="24"/>
              </w:rPr>
            </w:pPr>
            <w:r>
              <w:rPr>
                <w:sz w:val="24"/>
              </w:rPr>
              <w:t>排放方式:有组织排放排放去向：大气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0" w:hRule="atLeast"/>
        </w:trPr>
        <w:tc>
          <w:tcPr>
            <w:tcW w:w="2271" w:type="dxa"/>
            <w:gridSpan w:val="2"/>
            <w:tcBorders>
              <w:left w:val="single" w:color="000000" w:sz="12" w:space="0"/>
            </w:tcBorders>
          </w:tcPr>
          <w:p>
            <w:pPr>
              <w:pStyle w:val="10"/>
              <w:spacing w:before="173"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tcPr>
          <w:p>
            <w:pPr>
              <w:pStyle w:val="10"/>
              <w:spacing w:before="94" w:line="242" w:lineRule="auto"/>
              <w:ind w:left="115" w:right="244"/>
              <w:jc w:val="both"/>
              <w:rPr>
                <w:sz w:val="24"/>
              </w:rPr>
            </w:pPr>
            <w:r>
              <w:rPr>
                <w:sz w:val="24"/>
              </w:rPr>
              <w:t>采样和样品方式按照《固定污染源排气中颗粒物与气态污染物采样方法》（GB/T16157-1996）</w:t>
            </w:r>
            <w:r>
              <w:rPr>
                <w:spacing w:val="-2"/>
                <w:sz w:val="24"/>
              </w:rPr>
              <w:t>和《固定污染源废气技术检测</w:t>
            </w:r>
            <w:r>
              <w:rPr>
                <w:sz w:val="24"/>
              </w:rPr>
              <w:t>规范》（HJ/T397-2007）</w:t>
            </w:r>
            <w:r>
              <w:rPr>
                <w:spacing w:val="-8"/>
                <w:sz w:val="24"/>
              </w:rPr>
              <w:t xml:space="preserve">执行，采样数为 </w:t>
            </w:r>
            <w:r>
              <w:rPr>
                <w:sz w:val="24"/>
              </w:rPr>
              <w:t>3</w:t>
            </w:r>
            <w:r>
              <w:rPr>
                <w:spacing w:val="-9"/>
                <w:sz w:val="24"/>
              </w:rPr>
              <w:t xml:space="preserve"> 个。委托有资质的机构处理，并监督委托有资质的机构按照采样和样品保存方法</w:t>
            </w:r>
            <w:r>
              <w:rPr>
                <w:spacing w:val="-5"/>
                <w:sz w:val="24"/>
              </w:rPr>
              <w:t xml:space="preserve">参照相关污染物排放标准及 </w:t>
            </w:r>
            <w:r>
              <w:rPr>
                <w:sz w:val="24"/>
              </w:rPr>
              <w:t>GB/T16157,HJ/T397</w:t>
            </w:r>
            <w:r>
              <w:rPr>
                <w:spacing w:val="-12"/>
                <w:sz w:val="24"/>
              </w:rPr>
              <w:t xml:space="preserve"> 等执行，废气自动监测参照 </w:t>
            </w:r>
            <w:r>
              <w:rPr>
                <w:sz w:val="24"/>
              </w:rPr>
              <w:t>HJ/T75,HJ/T76</w:t>
            </w:r>
            <w:r>
              <w:rPr>
                <w:spacing w:val="-8"/>
                <w:sz w:val="24"/>
              </w:rPr>
              <w:t xml:space="preserve"> 执行。或者其他的具体措施。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0"/>
              <w:spacing w:before="9"/>
              <w:rPr>
                <w:rFonts w:ascii="Microsoft JhengHei"/>
                <w:b/>
                <w:sz w:val="13"/>
              </w:rPr>
            </w:pPr>
          </w:p>
          <w:p>
            <w:pPr>
              <w:pStyle w:val="10"/>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8"/>
            <w:tcBorders>
              <w:right w:val="single" w:color="000000" w:sz="12" w:space="0"/>
            </w:tcBorders>
          </w:tcPr>
          <w:p>
            <w:pPr>
              <w:pStyle w:val="10"/>
              <w:spacing w:before="94"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0"/>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8"/>
            <w:tcBorders>
              <w:right w:val="single" w:color="000000" w:sz="12" w:space="0"/>
            </w:tcBorders>
          </w:tcPr>
          <w:p>
            <w:pPr>
              <w:pStyle w:val="10"/>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tcPr>
          <w:p>
            <w:pPr>
              <w:pStyle w:val="10"/>
              <w:spacing w:before="6"/>
              <w:rPr>
                <w:rFonts w:ascii="Microsoft JhengHei"/>
                <w:b/>
                <w:sz w:val="15"/>
              </w:rPr>
            </w:pPr>
          </w:p>
          <w:p>
            <w:pPr>
              <w:pStyle w:val="10"/>
              <w:spacing w:before="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8"/>
            <w:tcBorders>
              <w:bottom w:val="single" w:color="000000" w:sz="12" w:space="0"/>
              <w:right w:val="single" w:color="000000" w:sz="12" w:space="0"/>
            </w:tcBorders>
          </w:tcPr>
          <w:p>
            <w:pPr>
              <w:pStyle w:val="10"/>
              <w:spacing w:before="94"/>
              <w:ind w:left="115"/>
              <w:rPr>
                <w:sz w:val="24"/>
              </w:rPr>
            </w:pPr>
            <w:r>
              <w:rPr>
                <w:sz w:val="24"/>
              </w:rPr>
              <w:t>排放口编号 DA005 甲醇制氢解析气排气筒污染物种类为一氧化碳、二氧化碳不进行监督。</w:t>
            </w:r>
          </w:p>
        </w:tc>
      </w:tr>
    </w:tbl>
    <w:p>
      <w:pPr>
        <w:spacing w:line="249" w:lineRule="auto"/>
        <w:rPr>
          <w:sz w:val="24"/>
        </w:rPr>
      </w:pPr>
    </w:p>
    <w:p>
      <w:pPr>
        <w:spacing w:line="249" w:lineRule="auto"/>
        <w:rPr>
          <w:sz w:val="24"/>
        </w:rPr>
      </w:pPr>
    </w:p>
    <w:p>
      <w:pPr>
        <w:spacing w:line="484" w:lineRule="exact"/>
        <w:ind w:right="6380"/>
        <w:jc w:val="center"/>
        <w:rPr>
          <w:rFonts w:ascii="Microsoft JhengHei"/>
          <w:b/>
          <w:sz w:val="28"/>
          <w:lang w:val="en-US"/>
        </w:rPr>
      </w:pPr>
      <w:r>
        <w:rPr>
          <w:rFonts w:hint="eastAsia" w:ascii="Microsoft JhengHei"/>
          <w:b/>
          <w:sz w:val="28"/>
          <w:lang w:val="en-US"/>
        </w:rPr>
        <w:t xml:space="preserve">                                                                        </w:t>
      </w: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b/>
          <w:sz w:val="28"/>
          <w:lang w:val="en-US"/>
        </w:rPr>
      </w:pPr>
    </w:p>
    <w:p>
      <w:pPr>
        <w:spacing w:line="484" w:lineRule="exact"/>
        <w:ind w:right="6380"/>
        <w:jc w:val="center"/>
        <w:rPr>
          <w:rFonts w:ascii="Microsoft JhengHei" w:eastAsia="Microsoft JhengHei"/>
          <w:b/>
          <w:sz w:val="28"/>
        </w:rPr>
      </w:pPr>
      <w:r>
        <w:rPr>
          <w:rFonts w:hint="eastAsia" w:ascii="Microsoft JhengHei"/>
          <w:b/>
          <w:sz w:val="28"/>
          <w:lang w:val="en-US"/>
        </w:rPr>
        <w:t xml:space="preserve">                                                                         </w:t>
      </w:r>
      <w:r>
        <w:rPr>
          <w:rFonts w:hint="eastAsia" w:ascii="Microsoft JhengHei" w:eastAsia="Microsoft JhengHei"/>
          <w:b/>
          <w:sz w:val="28"/>
        </w:rPr>
        <w:t>废水自行监测内容表</w:t>
      </w:r>
    </w:p>
    <w:p>
      <w:pPr>
        <w:spacing w:line="249" w:lineRule="auto"/>
        <w:rPr>
          <w:sz w:val="24"/>
        </w:rPr>
        <w:sectPr>
          <w:pgSz w:w="16840" w:h="11910" w:orient="landscape"/>
          <w:pgMar w:top="660" w:right="480" w:bottom="280" w:left="480" w:header="720" w:footer="720" w:gutter="0"/>
          <w:cols w:space="720" w:num="1"/>
        </w:sectPr>
      </w:pPr>
    </w:p>
    <w:p>
      <w:pPr>
        <w:pStyle w:val="5"/>
        <w:spacing w:before="8"/>
        <w:rPr>
          <w:rFonts w:ascii="Microsoft JhengHei"/>
          <w:b/>
          <w:sz w:val="18"/>
        </w:rPr>
      </w:pPr>
    </w:p>
    <w:tbl>
      <w:tblPr>
        <w:tblStyle w:val="6"/>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191"/>
        <w:gridCol w:w="1966"/>
        <w:gridCol w:w="1405"/>
        <w:gridCol w:w="2654"/>
        <w:gridCol w:w="1408"/>
        <w:gridCol w:w="1871"/>
        <w:gridCol w:w="1721"/>
        <w:gridCol w:w="1127"/>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0"/>
              <w:spacing w:line="358" w:lineRule="exact"/>
              <w:ind w:left="1075"/>
              <w:rPr>
                <w:rFonts w:ascii="Microsoft JhengHei" w:eastAsia="Microsoft JhengHei"/>
                <w:b/>
                <w:sz w:val="24"/>
              </w:rPr>
            </w:pPr>
            <w:r>
              <w:rPr>
                <w:rFonts w:hint="eastAsia" w:ascii="Microsoft JhengHei" w:eastAsia="Microsoft JhengHei"/>
                <w:b/>
                <w:sz w:val="24"/>
              </w:rPr>
              <w:t>监测项目</w:t>
            </w:r>
          </w:p>
          <w:p>
            <w:pPr>
              <w:pStyle w:val="10"/>
              <w:spacing w:line="343" w:lineRule="exact"/>
              <w:ind w:left="108"/>
              <w:rPr>
                <w:rFonts w:ascii="Microsoft JhengHei" w:eastAsia="Microsoft JhengHei"/>
                <w:b/>
                <w:sz w:val="24"/>
              </w:rPr>
            </w:pPr>
            <w:r>
              <w:rPr>
                <w:rFonts w:hint="eastAsia" w:ascii="Microsoft JhengHei" w:eastAsia="Microsoft JhengHei"/>
                <w:b/>
                <w:sz w:val="24"/>
              </w:rPr>
              <w:t>监测内容</w:t>
            </w:r>
          </w:p>
        </w:tc>
        <w:tc>
          <w:tcPr>
            <w:tcW w:w="1191" w:type="dxa"/>
            <w:tcBorders>
              <w:left w:val="single" w:color="000000" w:sz="6" w:space="0"/>
              <w:bottom w:val="single" w:color="000000" w:sz="6" w:space="0"/>
              <w:right w:val="single" w:color="000000" w:sz="6" w:space="0"/>
            </w:tcBorders>
          </w:tcPr>
          <w:p>
            <w:pPr>
              <w:pStyle w:val="10"/>
              <w:spacing w:before="137"/>
              <w:ind w:left="243"/>
              <w:rPr>
                <w:rFonts w:ascii="Microsoft JhengHei" w:eastAsia="Microsoft JhengHei"/>
                <w:b/>
                <w:sz w:val="24"/>
              </w:rPr>
            </w:pPr>
            <w:r>
              <w:rPr>
                <w:rFonts w:hint="eastAsia" w:ascii="Microsoft JhengHei" w:eastAsia="Microsoft JhengHei"/>
                <w:b/>
                <w:sz w:val="24"/>
              </w:rPr>
              <w:t>排放口</w:t>
            </w:r>
          </w:p>
        </w:tc>
        <w:tc>
          <w:tcPr>
            <w:tcW w:w="1966" w:type="dxa"/>
            <w:tcBorders>
              <w:left w:val="single" w:color="000000" w:sz="6" w:space="0"/>
              <w:bottom w:val="single" w:color="000000" w:sz="6" w:space="0"/>
              <w:right w:val="single" w:color="000000" w:sz="6" w:space="0"/>
            </w:tcBorders>
          </w:tcPr>
          <w:p>
            <w:pPr>
              <w:pStyle w:val="10"/>
              <w:spacing w:before="137"/>
              <w:ind w:left="510"/>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0"/>
              <w:spacing w:before="137"/>
              <w:ind w:left="229"/>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0"/>
              <w:spacing w:before="137"/>
              <w:ind w:left="614"/>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0"/>
              <w:spacing w:before="137"/>
              <w:ind w:left="215"/>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0"/>
              <w:spacing w:before="137"/>
              <w:ind w:left="446"/>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0"/>
              <w:spacing w:before="137"/>
              <w:ind w:left="371"/>
              <w:rPr>
                <w:rFonts w:ascii="Microsoft JhengHei" w:eastAsia="Microsoft JhengHei"/>
                <w:b/>
                <w:sz w:val="24"/>
              </w:rPr>
            </w:pPr>
            <w:r>
              <w:rPr>
                <w:rFonts w:hint="eastAsia" w:ascii="Microsoft JhengHei" w:eastAsia="Microsoft JhengHei"/>
                <w:b/>
                <w:sz w:val="24"/>
              </w:rPr>
              <w:t>分析仪器</w:t>
            </w:r>
          </w:p>
        </w:tc>
        <w:tc>
          <w:tcPr>
            <w:tcW w:w="1127" w:type="dxa"/>
            <w:tcBorders>
              <w:left w:val="single" w:color="000000" w:sz="6" w:space="0"/>
              <w:bottom w:val="single" w:color="000000" w:sz="6" w:space="0"/>
            </w:tcBorders>
          </w:tcPr>
          <w:p>
            <w:pPr>
              <w:pStyle w:val="10"/>
              <w:spacing w:before="137"/>
              <w:ind w:left="314"/>
              <w:rPr>
                <w:rFonts w:ascii="Microsoft JhengHei" w:eastAsia="Microsoft JhengHei"/>
                <w:b/>
                <w:sz w:val="24"/>
              </w:rPr>
            </w:pPr>
            <w:r>
              <w:rPr>
                <w:rFonts w:hint="eastAsia" w:ascii="Microsoft JhengHei" w:eastAsia="Microsoft JhengHei"/>
                <w:b/>
                <w:sz w:val="24"/>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restart"/>
            <w:tcBorders>
              <w:left w:val="single" w:color="000000" w:sz="12" w:space="0"/>
            </w:tcBorders>
          </w:tcPr>
          <w:p>
            <w:pPr>
              <w:pStyle w:val="10"/>
              <w:spacing w:before="10" w:line="249" w:lineRule="auto"/>
              <w:ind w:left="108" w:right="24"/>
              <w:jc w:val="both"/>
              <w:rPr>
                <w:sz w:val="24"/>
              </w:rPr>
            </w:pPr>
            <w:r>
              <w:rPr>
                <w:sz w:val="24"/>
              </w:rPr>
              <w:t>监测指标</w:t>
            </w:r>
          </w:p>
        </w:tc>
        <w:tc>
          <w:tcPr>
            <w:tcW w:w="1874" w:type="dxa"/>
          </w:tcPr>
          <w:p>
            <w:pPr>
              <w:pStyle w:val="10"/>
              <w:spacing w:before="11"/>
              <w:rPr>
                <w:rFonts w:ascii="Microsoft JhengHei"/>
                <w:b/>
                <w:sz w:val="26"/>
              </w:rPr>
            </w:pPr>
          </w:p>
          <w:p>
            <w:pPr>
              <w:pStyle w:val="10"/>
              <w:spacing w:before="1"/>
              <w:ind w:left="30"/>
              <w:jc w:val="center"/>
              <w:rPr>
                <w:sz w:val="24"/>
              </w:rPr>
            </w:pPr>
            <w:r>
              <w:rPr>
                <w:sz w:val="24"/>
              </w:rPr>
              <w:t>总镍</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7"/>
              <w:rPr>
                <w:rFonts w:ascii="Microsoft JhengHei"/>
                <w:b/>
                <w:sz w:val="17"/>
              </w:rPr>
            </w:pPr>
          </w:p>
          <w:p>
            <w:pPr>
              <w:pStyle w:val="10"/>
              <w:spacing w:line="249" w:lineRule="auto"/>
              <w:ind w:left="390" w:right="118" w:hanging="240"/>
              <w:rPr>
                <w:sz w:val="24"/>
              </w:rPr>
            </w:pPr>
            <w:r>
              <w:rPr>
                <w:sz w:val="24"/>
              </w:rPr>
              <w:t>生燃再生烟气脱硫除尘废水</w:t>
            </w:r>
          </w:p>
        </w:tc>
        <w:tc>
          <w:tcPr>
            <w:tcW w:w="1405" w:type="dxa"/>
          </w:tcPr>
          <w:p>
            <w:pPr>
              <w:pStyle w:val="10"/>
              <w:spacing w:before="11"/>
              <w:rPr>
                <w:rFonts w:ascii="Microsoft JhengHei"/>
                <w:b/>
                <w:sz w:val="26"/>
              </w:rPr>
            </w:pPr>
          </w:p>
          <w:p>
            <w:pPr>
              <w:pStyle w:val="10"/>
              <w:spacing w:before="1"/>
              <w:ind w:left="319"/>
              <w:rPr>
                <w:sz w:val="24"/>
              </w:rPr>
            </w:pPr>
            <w:r>
              <w:rPr>
                <w:sz w:val="24"/>
              </w:rPr>
              <w:t>1 月/次</w:t>
            </w:r>
          </w:p>
        </w:tc>
        <w:tc>
          <w:tcPr>
            <w:tcW w:w="2654" w:type="dxa"/>
          </w:tcPr>
          <w:p>
            <w:pPr>
              <w:pStyle w:val="10"/>
              <w:spacing w:before="17"/>
              <w:rPr>
                <w:rFonts w:ascii="Microsoft JhengHei"/>
                <w:b/>
                <w:sz w:val="17"/>
              </w:rPr>
            </w:pPr>
          </w:p>
          <w:p>
            <w:pPr>
              <w:pStyle w:val="10"/>
              <w:ind w:left="131" w:right="102"/>
              <w:jc w:val="center"/>
              <w:rPr>
                <w:sz w:val="24"/>
              </w:rPr>
            </w:pPr>
            <w:r>
              <w:rPr>
                <w:sz w:val="24"/>
              </w:rPr>
              <w:t>污水综合排放标准</w:t>
            </w:r>
          </w:p>
          <w:p>
            <w:pPr>
              <w:pStyle w:val="10"/>
              <w:spacing w:before="13"/>
              <w:ind w:left="131" w:right="102"/>
              <w:jc w:val="center"/>
              <w:rPr>
                <w:sz w:val="24"/>
              </w:rPr>
            </w:pPr>
            <w:r>
              <w:rPr>
                <w:sz w:val="24"/>
              </w:rPr>
              <w:t>(GB8978-1996)</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1.0 mg/L</w:t>
            </w:r>
          </w:p>
        </w:tc>
        <w:tc>
          <w:tcPr>
            <w:tcW w:w="1871" w:type="dxa"/>
          </w:tcPr>
          <w:p>
            <w:pPr>
              <w:pStyle w:val="10"/>
              <w:spacing w:before="10" w:line="249" w:lineRule="auto"/>
              <w:ind w:left="193" w:right="12" w:hanging="30"/>
              <w:rPr>
                <w:sz w:val="24"/>
              </w:rPr>
            </w:pPr>
            <w:r>
              <w:rPr>
                <w:sz w:val="24"/>
              </w:rPr>
              <w:t xml:space="preserve">水质 镍的测定火焰原子吸收分光光度法 GB </w:t>
            </w:r>
          </w:p>
          <w:p>
            <w:pPr>
              <w:pStyle w:val="10"/>
              <w:spacing w:line="290" w:lineRule="exact"/>
              <w:ind w:left="463"/>
              <w:rPr>
                <w:sz w:val="24"/>
              </w:rPr>
            </w:pPr>
            <w:r>
              <w:rPr>
                <w:sz w:val="24"/>
              </w:rPr>
              <w:t>11912-89</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分光光度计</w:t>
            </w:r>
          </w:p>
        </w:tc>
        <w:tc>
          <w:tcPr>
            <w:tcW w:w="1127" w:type="dxa"/>
            <w:tcBorders>
              <w:right w:val="single" w:color="000000" w:sz="12" w:space="0"/>
            </w:tcBorders>
          </w:tcPr>
          <w:p>
            <w:pPr>
              <w:pStyle w:val="10"/>
              <w:spacing w:before="17"/>
              <w:rPr>
                <w:rFonts w:ascii="Microsoft JhengHei"/>
                <w:b/>
                <w:color w:val="FF0000"/>
                <w:sz w:val="17"/>
              </w:rPr>
            </w:pPr>
          </w:p>
          <w:p>
            <w:pPr>
              <w:pStyle w:val="10"/>
              <w:spacing w:line="249" w:lineRule="auto"/>
              <w:ind w:left="450" w:right="171" w:hanging="240"/>
              <w:rPr>
                <w:color w:val="FF0000"/>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总砷</w:t>
            </w:r>
          </w:p>
        </w:tc>
        <w:tc>
          <w:tcPr>
            <w:tcW w:w="1191" w:type="dxa"/>
          </w:tcPr>
          <w:p>
            <w:pPr>
              <w:pStyle w:val="10"/>
              <w:spacing w:before="17"/>
              <w:rPr>
                <w:rFonts w:ascii="Microsoft JhengHei"/>
                <w:b/>
                <w:sz w:val="17"/>
              </w:rPr>
            </w:pPr>
          </w:p>
          <w:p>
            <w:pPr>
              <w:pStyle w:val="10"/>
              <w:ind w:left="283" w:right="253"/>
              <w:jc w:val="center"/>
              <w:rPr>
                <w:sz w:val="24"/>
              </w:rPr>
            </w:pPr>
            <w:r>
              <w:rPr>
                <w:sz w:val="24"/>
              </w:rPr>
              <w:t>DW003</w:t>
            </w:r>
          </w:p>
        </w:tc>
        <w:tc>
          <w:tcPr>
            <w:tcW w:w="1966" w:type="dxa"/>
          </w:tcPr>
          <w:p>
            <w:pPr>
              <w:pStyle w:val="10"/>
              <w:spacing w:before="170" w:line="249" w:lineRule="auto"/>
              <w:ind w:left="750" w:right="118" w:hanging="600"/>
              <w:rPr>
                <w:sz w:val="24"/>
              </w:rPr>
            </w:pPr>
            <w:r>
              <w:rPr>
                <w:sz w:val="24"/>
              </w:rPr>
              <w:t>酸性水气提装置出水</w:t>
            </w:r>
          </w:p>
        </w:tc>
        <w:tc>
          <w:tcPr>
            <w:tcW w:w="1405" w:type="dxa"/>
          </w:tcPr>
          <w:p>
            <w:pPr>
              <w:pStyle w:val="10"/>
              <w:spacing w:before="17"/>
              <w:rPr>
                <w:rFonts w:ascii="Microsoft JhengHei"/>
                <w:b/>
                <w:sz w:val="17"/>
              </w:rPr>
            </w:pPr>
          </w:p>
          <w:p>
            <w:pPr>
              <w:pStyle w:val="10"/>
              <w:ind w:left="319"/>
              <w:rPr>
                <w:sz w:val="24"/>
              </w:rPr>
            </w:pPr>
            <w:r>
              <w:rPr>
                <w:sz w:val="24"/>
              </w:rPr>
              <w:t>1 月/次</w:t>
            </w:r>
          </w:p>
        </w:tc>
        <w:tc>
          <w:tcPr>
            <w:tcW w:w="2654" w:type="dxa"/>
          </w:tcPr>
          <w:p>
            <w:pPr>
              <w:pStyle w:val="10"/>
              <w:spacing w:before="10" w:line="249" w:lineRule="auto"/>
              <w:ind w:left="134" w:right="102"/>
              <w:jc w:val="center"/>
              <w:rPr>
                <w:sz w:val="24"/>
              </w:rPr>
            </w:pPr>
            <w:r>
              <w:rPr>
                <w:sz w:val="24"/>
              </w:rPr>
              <w:t>石油化学工业污染物排放标准(GB 31571-</w:t>
            </w:r>
          </w:p>
          <w:p>
            <w:pPr>
              <w:pStyle w:val="10"/>
              <w:spacing w:line="290" w:lineRule="exact"/>
              <w:ind w:left="131" w:right="102"/>
              <w:jc w:val="center"/>
              <w:rPr>
                <w:sz w:val="24"/>
              </w:rPr>
            </w:pPr>
            <w:r>
              <w:rPr>
                <w:sz w:val="24"/>
              </w:rPr>
              <w:t>2015)</w:t>
            </w:r>
          </w:p>
        </w:tc>
        <w:tc>
          <w:tcPr>
            <w:tcW w:w="1408" w:type="dxa"/>
          </w:tcPr>
          <w:p>
            <w:pPr>
              <w:pStyle w:val="10"/>
              <w:spacing w:before="17"/>
              <w:rPr>
                <w:rFonts w:ascii="Microsoft JhengHei"/>
                <w:b/>
                <w:sz w:val="17"/>
              </w:rPr>
            </w:pPr>
          </w:p>
          <w:p>
            <w:pPr>
              <w:pStyle w:val="10"/>
              <w:ind w:left="151" w:right="121"/>
              <w:jc w:val="center"/>
              <w:rPr>
                <w:sz w:val="24"/>
              </w:rPr>
            </w:pPr>
            <w:r>
              <w:rPr>
                <w:sz w:val="24"/>
              </w:rPr>
              <w:t>0.5 mg/L</w:t>
            </w:r>
          </w:p>
        </w:tc>
        <w:tc>
          <w:tcPr>
            <w:tcW w:w="1871" w:type="dxa"/>
          </w:tcPr>
          <w:p>
            <w:pPr>
              <w:pStyle w:val="10"/>
              <w:spacing w:before="17"/>
              <w:rPr>
                <w:rFonts w:ascii="Microsoft JhengHei"/>
                <w:b/>
                <w:sz w:val="17"/>
              </w:rPr>
            </w:pPr>
          </w:p>
          <w:p>
            <w:pPr>
              <w:pStyle w:val="10"/>
              <w:ind w:left="162" w:right="132"/>
              <w:jc w:val="center"/>
              <w:rPr>
                <w:sz w:val="24"/>
              </w:rPr>
            </w:pPr>
            <w:r>
              <w:rPr>
                <w:sz w:val="24"/>
              </w:rPr>
              <w:t>原子荧光法</w:t>
            </w:r>
          </w:p>
        </w:tc>
        <w:tc>
          <w:tcPr>
            <w:tcW w:w="1721" w:type="dxa"/>
          </w:tcPr>
          <w:p>
            <w:pPr>
              <w:pStyle w:val="10"/>
              <w:spacing w:before="170" w:line="249" w:lineRule="auto"/>
              <w:ind w:left="747" w:right="116" w:hanging="600"/>
              <w:rPr>
                <w:sz w:val="24"/>
              </w:rPr>
            </w:pPr>
            <w:r>
              <w:rPr>
                <w:sz w:val="24"/>
              </w:rPr>
              <w:t>原子荧光分析仪</w:t>
            </w:r>
          </w:p>
        </w:tc>
        <w:tc>
          <w:tcPr>
            <w:tcW w:w="1127" w:type="dxa"/>
            <w:tcBorders>
              <w:right w:val="single" w:color="000000" w:sz="12" w:space="0"/>
            </w:tcBorders>
          </w:tcPr>
          <w:p>
            <w:pPr>
              <w:pStyle w:val="10"/>
              <w:spacing w:before="170" w:line="249" w:lineRule="auto"/>
              <w:ind w:left="450" w:right="171" w:hanging="240"/>
              <w:rPr>
                <w:color w:val="FF0000"/>
                <w:sz w:val="24"/>
              </w:rPr>
            </w:pPr>
            <w:r>
              <w:rPr>
                <w:rFonts w:hint="eastAsia"/>
                <w:color w:val="FF0000"/>
                <w:sz w:val="24"/>
              </w:rPr>
              <w:t>停工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line="249" w:lineRule="auto"/>
              <w:ind w:left="824" w:right="192" w:hanging="600"/>
              <w:rPr>
                <w:sz w:val="24"/>
              </w:rPr>
            </w:pPr>
            <w:r>
              <w:rPr>
                <w:sz w:val="24"/>
              </w:rPr>
              <w:t>五日生化需氧量</w:t>
            </w:r>
          </w:p>
        </w:tc>
        <w:tc>
          <w:tcPr>
            <w:tcW w:w="1191" w:type="dxa"/>
          </w:tcPr>
          <w:p>
            <w:pPr>
              <w:pStyle w:val="10"/>
              <w:spacing w:before="6"/>
              <w:rPr>
                <w:rFonts w:ascii="Microsoft JhengHei"/>
                <w:b/>
                <w:sz w:val="35"/>
              </w:rPr>
            </w:pPr>
          </w:p>
          <w:p>
            <w:pPr>
              <w:pStyle w:val="10"/>
              <w:ind w:left="283" w:right="253"/>
              <w:jc w:val="center"/>
              <w:rPr>
                <w:sz w:val="24"/>
              </w:rPr>
            </w:pPr>
            <w:r>
              <w:rPr>
                <w:sz w:val="24"/>
              </w:rPr>
              <w:t>DW003</w:t>
            </w:r>
          </w:p>
        </w:tc>
        <w:tc>
          <w:tcPr>
            <w:tcW w:w="1966" w:type="dxa"/>
          </w:tcPr>
          <w:p>
            <w:pPr>
              <w:pStyle w:val="10"/>
              <w:spacing w:before="6"/>
              <w:rPr>
                <w:rFonts w:ascii="Microsoft JhengHei"/>
                <w:b/>
                <w:sz w:val="35"/>
              </w:rPr>
            </w:pPr>
          </w:p>
          <w:p>
            <w:pPr>
              <w:pStyle w:val="10"/>
              <w:ind w:left="510"/>
              <w:rPr>
                <w:sz w:val="24"/>
              </w:rPr>
            </w:pPr>
            <w:r>
              <w:rPr>
                <w:sz w:val="24"/>
              </w:rPr>
              <w:t>总外排口</w:t>
            </w:r>
          </w:p>
        </w:tc>
        <w:tc>
          <w:tcPr>
            <w:tcW w:w="1405" w:type="dxa"/>
          </w:tcPr>
          <w:p>
            <w:pPr>
              <w:pStyle w:val="10"/>
              <w:spacing w:before="6"/>
              <w:rPr>
                <w:rFonts w:ascii="Microsoft JhengHei"/>
                <w:b/>
                <w:sz w:val="35"/>
              </w:rPr>
            </w:pPr>
          </w:p>
          <w:p>
            <w:pPr>
              <w:pStyle w:val="10"/>
              <w:ind w:left="319"/>
              <w:rPr>
                <w:sz w:val="24"/>
              </w:rPr>
            </w:pPr>
            <w:r>
              <w:rPr>
                <w:sz w:val="24"/>
              </w:rPr>
              <w:t>1 月/次</w:t>
            </w:r>
          </w:p>
        </w:tc>
        <w:tc>
          <w:tcPr>
            <w:tcW w:w="2654" w:type="dxa"/>
          </w:tcPr>
          <w:p>
            <w:pPr>
              <w:pStyle w:val="10"/>
              <w:spacing w:before="170" w:line="249" w:lineRule="auto"/>
              <w:ind w:left="134" w:right="102"/>
              <w:jc w:val="center"/>
              <w:rPr>
                <w:sz w:val="24"/>
              </w:rPr>
            </w:pPr>
            <w:r>
              <w:rPr>
                <w:sz w:val="24"/>
              </w:rPr>
              <w:t>流域水污染物综合排放标准 第 5 部分： 半岛流域(DB37/3416.5- 2018)</w:t>
            </w:r>
          </w:p>
        </w:tc>
        <w:tc>
          <w:tcPr>
            <w:tcW w:w="1408" w:type="dxa"/>
          </w:tcPr>
          <w:p>
            <w:pPr>
              <w:pStyle w:val="10"/>
              <w:spacing w:before="6"/>
              <w:rPr>
                <w:rFonts w:ascii="Microsoft JhengHei"/>
                <w:b/>
                <w:sz w:val="35"/>
              </w:rPr>
            </w:pPr>
          </w:p>
          <w:p>
            <w:pPr>
              <w:pStyle w:val="10"/>
              <w:ind w:left="151" w:right="121"/>
              <w:jc w:val="center"/>
              <w:rPr>
                <w:sz w:val="24"/>
              </w:rPr>
            </w:pPr>
            <w:r>
              <w:rPr>
                <w:sz w:val="24"/>
              </w:rPr>
              <w:t>10 mg/L</w:t>
            </w:r>
          </w:p>
        </w:tc>
        <w:tc>
          <w:tcPr>
            <w:tcW w:w="1871" w:type="dxa"/>
          </w:tcPr>
          <w:p>
            <w:pPr>
              <w:pStyle w:val="10"/>
              <w:spacing w:before="10" w:line="249" w:lineRule="auto"/>
              <w:ind w:left="163" w:right="132"/>
              <w:jc w:val="center"/>
              <w:rPr>
                <w:sz w:val="24"/>
              </w:rPr>
            </w:pPr>
            <w:r>
              <w:rPr>
                <w:sz w:val="24"/>
              </w:rPr>
              <w:t>水质 五日生化需氧量</w:t>
            </w:r>
          </w:p>
          <w:p>
            <w:pPr>
              <w:pStyle w:val="10"/>
              <w:spacing w:line="249" w:lineRule="auto"/>
              <w:ind w:left="163" w:right="132"/>
              <w:jc w:val="center"/>
              <w:rPr>
                <w:sz w:val="24"/>
              </w:rPr>
            </w:pPr>
            <w:r>
              <w:rPr>
                <w:sz w:val="24"/>
              </w:rPr>
              <w:t>（BOD5）的测</w:t>
            </w:r>
            <w:r>
              <w:rPr>
                <w:spacing w:val="-3"/>
                <w:sz w:val="24"/>
              </w:rPr>
              <w:t>定 稀释与接种</w:t>
            </w:r>
          </w:p>
          <w:p>
            <w:pPr>
              <w:pStyle w:val="10"/>
              <w:spacing w:line="290" w:lineRule="exact"/>
              <w:ind w:left="83" w:right="53"/>
              <w:jc w:val="center"/>
              <w:rPr>
                <w:sz w:val="24"/>
              </w:rPr>
            </w:pPr>
            <w:r>
              <w:rPr>
                <w:sz w:val="24"/>
              </w:rPr>
              <w:t>法 HJ505-2009</w:t>
            </w:r>
          </w:p>
        </w:tc>
        <w:tc>
          <w:tcPr>
            <w:tcW w:w="1721" w:type="dxa"/>
          </w:tcPr>
          <w:p>
            <w:pPr>
              <w:pStyle w:val="10"/>
              <w:spacing w:before="6"/>
              <w:rPr>
                <w:rFonts w:ascii="Microsoft JhengHei"/>
                <w:b/>
                <w:sz w:val="35"/>
              </w:rPr>
            </w:pPr>
          </w:p>
          <w:p>
            <w:pPr>
              <w:pStyle w:val="10"/>
              <w:ind w:left="127" w:right="98"/>
              <w:jc w:val="center"/>
              <w:rPr>
                <w:sz w:val="24"/>
              </w:rPr>
            </w:pPr>
            <w:r>
              <w:rPr>
                <w:sz w:val="24"/>
              </w:rPr>
              <w:t>培养箱</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挥发酚</w:t>
            </w:r>
          </w:p>
        </w:tc>
        <w:tc>
          <w:tcPr>
            <w:tcW w:w="1191" w:type="dxa"/>
          </w:tcPr>
          <w:p>
            <w:pPr>
              <w:pStyle w:val="10"/>
              <w:spacing w:before="6"/>
              <w:rPr>
                <w:rFonts w:ascii="Microsoft JhengHei"/>
                <w:b/>
                <w:sz w:val="35"/>
              </w:rPr>
            </w:pPr>
          </w:p>
          <w:p>
            <w:pPr>
              <w:pStyle w:val="10"/>
              <w:ind w:left="283" w:right="253"/>
              <w:jc w:val="center"/>
              <w:rPr>
                <w:sz w:val="24"/>
              </w:rPr>
            </w:pPr>
            <w:r>
              <w:rPr>
                <w:sz w:val="24"/>
              </w:rPr>
              <w:t>DW003</w:t>
            </w:r>
          </w:p>
        </w:tc>
        <w:tc>
          <w:tcPr>
            <w:tcW w:w="1966" w:type="dxa"/>
          </w:tcPr>
          <w:p>
            <w:pPr>
              <w:pStyle w:val="10"/>
              <w:spacing w:before="6"/>
              <w:rPr>
                <w:rFonts w:ascii="Microsoft JhengHei"/>
                <w:b/>
                <w:sz w:val="35"/>
              </w:rPr>
            </w:pPr>
          </w:p>
          <w:p>
            <w:pPr>
              <w:pStyle w:val="10"/>
              <w:ind w:left="510"/>
              <w:rPr>
                <w:sz w:val="24"/>
              </w:rPr>
            </w:pPr>
            <w:r>
              <w:rPr>
                <w:sz w:val="24"/>
              </w:rPr>
              <w:t>总外排口</w:t>
            </w:r>
          </w:p>
        </w:tc>
        <w:tc>
          <w:tcPr>
            <w:tcW w:w="1405" w:type="dxa"/>
          </w:tcPr>
          <w:p>
            <w:pPr>
              <w:pStyle w:val="10"/>
              <w:spacing w:before="6"/>
              <w:rPr>
                <w:rFonts w:ascii="Microsoft JhengHei"/>
                <w:b/>
                <w:sz w:val="35"/>
              </w:rPr>
            </w:pPr>
          </w:p>
          <w:p>
            <w:pPr>
              <w:pStyle w:val="10"/>
              <w:ind w:left="319"/>
              <w:rPr>
                <w:sz w:val="24"/>
              </w:rPr>
            </w:pPr>
            <w:r>
              <w:rPr>
                <w:sz w:val="24"/>
              </w:rPr>
              <w:t>1 周/次</w:t>
            </w:r>
          </w:p>
        </w:tc>
        <w:tc>
          <w:tcPr>
            <w:tcW w:w="2654" w:type="dxa"/>
          </w:tcPr>
          <w:p>
            <w:pPr>
              <w:pStyle w:val="10"/>
              <w:spacing w:before="170" w:line="249" w:lineRule="auto"/>
              <w:ind w:left="134" w:right="102"/>
              <w:jc w:val="center"/>
              <w:rPr>
                <w:sz w:val="24"/>
              </w:rPr>
            </w:pPr>
            <w:r>
              <w:rPr>
                <w:sz w:val="24"/>
              </w:rPr>
              <w:t>流域水污染物综合排放标准 第 5 部分： 半岛流域(DB37/3416.5- 2018)</w:t>
            </w:r>
          </w:p>
        </w:tc>
        <w:tc>
          <w:tcPr>
            <w:tcW w:w="1408" w:type="dxa"/>
          </w:tcPr>
          <w:p>
            <w:pPr>
              <w:pStyle w:val="10"/>
              <w:spacing w:before="6"/>
              <w:rPr>
                <w:rFonts w:ascii="Microsoft JhengHei"/>
                <w:b/>
                <w:sz w:val="35"/>
              </w:rPr>
            </w:pPr>
          </w:p>
          <w:p>
            <w:pPr>
              <w:pStyle w:val="10"/>
              <w:ind w:left="151" w:right="121"/>
              <w:jc w:val="center"/>
              <w:rPr>
                <w:sz w:val="24"/>
              </w:rPr>
            </w:pPr>
            <w:r>
              <w:rPr>
                <w:sz w:val="24"/>
              </w:rPr>
              <w:t>0.2 mg/L</w:t>
            </w:r>
          </w:p>
        </w:tc>
        <w:tc>
          <w:tcPr>
            <w:tcW w:w="1871" w:type="dxa"/>
          </w:tcPr>
          <w:p>
            <w:pPr>
              <w:pStyle w:val="10"/>
              <w:spacing w:before="10" w:line="249" w:lineRule="auto"/>
              <w:ind w:left="163" w:right="132"/>
              <w:jc w:val="both"/>
              <w:rPr>
                <w:sz w:val="24"/>
              </w:rPr>
            </w:pPr>
            <w:r>
              <w:rPr>
                <w:sz w:val="24"/>
              </w:rPr>
              <w:t>水质 挥发酚的测定 4-氨基安替比林分光光度法 HJ 503-</w:t>
            </w:r>
          </w:p>
          <w:p>
            <w:pPr>
              <w:pStyle w:val="10"/>
              <w:spacing w:line="290" w:lineRule="exact"/>
              <w:ind w:left="162" w:right="132"/>
              <w:jc w:val="center"/>
              <w:rPr>
                <w:sz w:val="24"/>
              </w:rPr>
            </w:pPr>
            <w:r>
              <w:rPr>
                <w:sz w:val="24"/>
              </w:rPr>
              <w:t>2009</w:t>
            </w:r>
          </w:p>
        </w:tc>
        <w:tc>
          <w:tcPr>
            <w:tcW w:w="1721" w:type="dxa"/>
          </w:tcPr>
          <w:p>
            <w:pPr>
              <w:pStyle w:val="10"/>
              <w:spacing w:before="6"/>
              <w:rPr>
                <w:rFonts w:ascii="Microsoft JhengHei"/>
                <w:b/>
                <w:sz w:val="35"/>
              </w:rPr>
            </w:pPr>
          </w:p>
          <w:p>
            <w:pPr>
              <w:pStyle w:val="10"/>
              <w:ind w:left="127" w:right="98"/>
              <w:jc w:val="center"/>
              <w:rPr>
                <w:sz w:val="24"/>
              </w:rPr>
            </w:pPr>
            <w:r>
              <w:rPr>
                <w:sz w:val="24"/>
              </w:rPr>
              <w:t>分光光度计</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pH 值</w:t>
            </w:r>
          </w:p>
        </w:tc>
        <w:tc>
          <w:tcPr>
            <w:tcW w:w="1191" w:type="dxa"/>
          </w:tcPr>
          <w:p>
            <w:pPr>
              <w:pStyle w:val="10"/>
              <w:spacing w:before="17"/>
              <w:rPr>
                <w:rFonts w:ascii="Microsoft JhengHei"/>
                <w:b/>
                <w:sz w:val="17"/>
              </w:rPr>
            </w:pPr>
          </w:p>
          <w:p>
            <w:pPr>
              <w:pStyle w:val="10"/>
              <w:ind w:left="283" w:right="253"/>
              <w:jc w:val="center"/>
              <w:rPr>
                <w:sz w:val="24"/>
              </w:rPr>
            </w:pPr>
            <w:r>
              <w:rPr>
                <w:sz w:val="24"/>
              </w:rPr>
              <w:t>DW003</w:t>
            </w:r>
          </w:p>
        </w:tc>
        <w:tc>
          <w:tcPr>
            <w:tcW w:w="1966" w:type="dxa"/>
          </w:tcPr>
          <w:p>
            <w:pPr>
              <w:pStyle w:val="10"/>
              <w:spacing w:before="17"/>
              <w:rPr>
                <w:rFonts w:ascii="Microsoft JhengHei"/>
                <w:b/>
                <w:sz w:val="17"/>
              </w:rPr>
            </w:pPr>
          </w:p>
          <w:p>
            <w:pPr>
              <w:pStyle w:val="10"/>
              <w:ind w:left="510"/>
              <w:rPr>
                <w:sz w:val="24"/>
              </w:rPr>
            </w:pPr>
            <w:r>
              <w:rPr>
                <w:sz w:val="24"/>
              </w:rPr>
              <w:t>总外排口</w:t>
            </w:r>
          </w:p>
        </w:tc>
        <w:tc>
          <w:tcPr>
            <w:tcW w:w="1405" w:type="dxa"/>
          </w:tcPr>
          <w:p>
            <w:pPr>
              <w:pStyle w:val="10"/>
              <w:spacing w:before="17"/>
              <w:rPr>
                <w:rFonts w:ascii="Microsoft JhengHei"/>
                <w:b/>
                <w:sz w:val="17"/>
              </w:rPr>
            </w:pPr>
          </w:p>
          <w:p>
            <w:pPr>
              <w:pStyle w:val="10"/>
              <w:ind w:left="319"/>
              <w:rPr>
                <w:sz w:val="24"/>
              </w:rPr>
            </w:pPr>
            <w:r>
              <w:rPr>
                <w:sz w:val="24"/>
              </w:rPr>
              <w:t>1 周/次</w:t>
            </w:r>
          </w:p>
        </w:tc>
        <w:tc>
          <w:tcPr>
            <w:tcW w:w="2654" w:type="dxa"/>
          </w:tcPr>
          <w:p>
            <w:pPr>
              <w:pStyle w:val="10"/>
              <w:spacing w:before="10"/>
              <w:ind w:left="113" w:right="84"/>
              <w:jc w:val="center"/>
              <w:rPr>
                <w:sz w:val="24"/>
              </w:rPr>
            </w:pPr>
            <w:r>
              <w:rPr>
                <w:sz w:val="24"/>
              </w:rPr>
              <w:t>石油化学工业污染物排</w:t>
            </w:r>
          </w:p>
          <w:p>
            <w:pPr>
              <w:pStyle w:val="10"/>
              <w:spacing w:line="320" w:lineRule="atLeast"/>
              <w:ind w:left="134" w:right="102"/>
              <w:jc w:val="center"/>
              <w:rPr>
                <w:sz w:val="24"/>
              </w:rPr>
            </w:pPr>
            <w:r>
              <w:rPr>
                <w:sz w:val="24"/>
              </w:rPr>
              <w:t>放标准(GB 31571- 2015)</w:t>
            </w:r>
          </w:p>
        </w:tc>
        <w:tc>
          <w:tcPr>
            <w:tcW w:w="1408" w:type="dxa"/>
          </w:tcPr>
          <w:p>
            <w:pPr>
              <w:pStyle w:val="10"/>
              <w:spacing w:before="10"/>
              <w:ind w:left="151" w:right="121"/>
              <w:jc w:val="center"/>
              <w:rPr>
                <w:sz w:val="24"/>
              </w:rPr>
            </w:pPr>
            <w:r>
              <w:rPr>
                <w:sz w:val="24"/>
              </w:rPr>
              <w:t>6.0--</w:t>
            </w:r>
          </w:p>
          <w:p>
            <w:pPr>
              <w:pStyle w:val="10"/>
              <w:spacing w:line="320" w:lineRule="atLeast"/>
              <w:ind w:left="231" w:right="199"/>
              <w:jc w:val="center"/>
              <w:rPr>
                <w:sz w:val="24"/>
              </w:rPr>
            </w:pPr>
            <w:r>
              <w:rPr>
                <w:sz w:val="24"/>
              </w:rPr>
              <w:t>9.0(</w:t>
            </w:r>
            <w:r>
              <w:rPr>
                <w:spacing w:val="-9"/>
                <w:sz w:val="24"/>
              </w:rPr>
              <w:t>无量</w:t>
            </w:r>
            <w:r>
              <w:rPr>
                <w:sz w:val="24"/>
              </w:rPr>
              <w:t>纲)</w:t>
            </w:r>
          </w:p>
        </w:tc>
        <w:tc>
          <w:tcPr>
            <w:tcW w:w="1871" w:type="dxa"/>
          </w:tcPr>
          <w:p>
            <w:pPr>
              <w:pStyle w:val="10"/>
              <w:spacing w:before="17"/>
              <w:rPr>
                <w:rFonts w:ascii="Microsoft JhengHei"/>
                <w:b/>
                <w:sz w:val="17"/>
              </w:rPr>
            </w:pPr>
          </w:p>
          <w:p>
            <w:pPr>
              <w:pStyle w:val="10"/>
              <w:ind w:left="162" w:right="132"/>
              <w:jc w:val="center"/>
              <w:rPr>
                <w:sz w:val="24"/>
              </w:rPr>
            </w:pPr>
            <w:r>
              <w:rPr>
                <w:sz w:val="24"/>
              </w:rPr>
              <w:t>玻璃电极法</w:t>
            </w:r>
          </w:p>
        </w:tc>
        <w:tc>
          <w:tcPr>
            <w:tcW w:w="1721" w:type="dxa"/>
          </w:tcPr>
          <w:p>
            <w:pPr>
              <w:pStyle w:val="10"/>
              <w:spacing w:before="17"/>
              <w:rPr>
                <w:rFonts w:ascii="Microsoft JhengHei"/>
                <w:b/>
                <w:sz w:val="17"/>
              </w:rPr>
            </w:pPr>
          </w:p>
          <w:p>
            <w:pPr>
              <w:pStyle w:val="10"/>
              <w:ind w:left="127" w:right="98"/>
              <w:jc w:val="center"/>
              <w:rPr>
                <w:sz w:val="24"/>
              </w:rPr>
            </w:pPr>
            <w:r>
              <w:rPr>
                <w:sz w:val="24"/>
              </w:rPr>
              <w:t>PH 计</w:t>
            </w:r>
          </w:p>
        </w:tc>
        <w:tc>
          <w:tcPr>
            <w:tcW w:w="1127" w:type="dxa"/>
            <w:tcBorders>
              <w:right w:val="single" w:color="000000" w:sz="12" w:space="0"/>
            </w:tcBorders>
          </w:tcPr>
          <w:p>
            <w:pPr>
              <w:pStyle w:val="10"/>
              <w:spacing w:before="170"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总有机碳</w:t>
            </w:r>
          </w:p>
        </w:tc>
        <w:tc>
          <w:tcPr>
            <w:tcW w:w="1191" w:type="dxa"/>
          </w:tcPr>
          <w:p>
            <w:pPr>
              <w:pStyle w:val="10"/>
              <w:spacing w:before="6"/>
              <w:rPr>
                <w:rFonts w:ascii="Microsoft JhengHei"/>
                <w:b/>
                <w:sz w:val="35"/>
              </w:rPr>
            </w:pPr>
          </w:p>
          <w:p>
            <w:pPr>
              <w:pStyle w:val="10"/>
              <w:ind w:left="283" w:right="253"/>
              <w:jc w:val="center"/>
              <w:rPr>
                <w:sz w:val="24"/>
              </w:rPr>
            </w:pPr>
            <w:r>
              <w:rPr>
                <w:sz w:val="24"/>
              </w:rPr>
              <w:t>DW003</w:t>
            </w:r>
          </w:p>
        </w:tc>
        <w:tc>
          <w:tcPr>
            <w:tcW w:w="1966" w:type="dxa"/>
          </w:tcPr>
          <w:p>
            <w:pPr>
              <w:pStyle w:val="10"/>
              <w:spacing w:before="6"/>
              <w:rPr>
                <w:rFonts w:ascii="Microsoft JhengHei"/>
                <w:b/>
                <w:sz w:val="35"/>
              </w:rPr>
            </w:pPr>
          </w:p>
          <w:p>
            <w:pPr>
              <w:pStyle w:val="10"/>
              <w:ind w:left="510"/>
              <w:rPr>
                <w:sz w:val="24"/>
              </w:rPr>
            </w:pPr>
            <w:r>
              <w:rPr>
                <w:sz w:val="24"/>
              </w:rPr>
              <w:t>总外排口</w:t>
            </w:r>
          </w:p>
        </w:tc>
        <w:tc>
          <w:tcPr>
            <w:tcW w:w="1405" w:type="dxa"/>
          </w:tcPr>
          <w:p>
            <w:pPr>
              <w:pStyle w:val="10"/>
              <w:spacing w:before="6"/>
              <w:rPr>
                <w:rFonts w:ascii="Microsoft JhengHei"/>
                <w:b/>
                <w:sz w:val="35"/>
              </w:rPr>
            </w:pPr>
          </w:p>
          <w:p>
            <w:pPr>
              <w:pStyle w:val="10"/>
              <w:ind w:left="319"/>
              <w:rPr>
                <w:sz w:val="24"/>
              </w:rPr>
            </w:pPr>
            <w:r>
              <w:rPr>
                <w:sz w:val="24"/>
              </w:rPr>
              <w:t>1 月/次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sz w:val="24"/>
              </w:rPr>
              <w:t>石油化学工业污染物排放标准(GB 31571- 2015)</w:t>
            </w:r>
          </w:p>
        </w:tc>
        <w:tc>
          <w:tcPr>
            <w:tcW w:w="1408" w:type="dxa"/>
          </w:tcPr>
          <w:p>
            <w:pPr>
              <w:pStyle w:val="10"/>
              <w:spacing w:before="6"/>
              <w:rPr>
                <w:rFonts w:ascii="Microsoft JhengHei"/>
                <w:b/>
                <w:sz w:val="35"/>
              </w:rPr>
            </w:pPr>
          </w:p>
          <w:p>
            <w:pPr>
              <w:pStyle w:val="10"/>
              <w:ind w:left="151" w:right="121"/>
              <w:jc w:val="center"/>
              <w:rPr>
                <w:sz w:val="24"/>
              </w:rPr>
            </w:pPr>
            <w:r>
              <w:rPr>
                <w:sz w:val="24"/>
              </w:rPr>
              <w:t>20 mg/L</w:t>
            </w:r>
          </w:p>
        </w:tc>
        <w:tc>
          <w:tcPr>
            <w:tcW w:w="1871" w:type="dxa"/>
          </w:tcPr>
          <w:p>
            <w:pPr>
              <w:pStyle w:val="10"/>
              <w:spacing w:before="10"/>
              <w:ind w:left="163" w:right="13"/>
              <w:jc w:val="center"/>
              <w:rPr>
                <w:sz w:val="24"/>
              </w:rPr>
            </w:pPr>
            <w:r>
              <w:rPr>
                <w:sz w:val="24"/>
              </w:rPr>
              <w:t xml:space="preserve">HJ 501-2009 </w:t>
            </w:r>
          </w:p>
          <w:p>
            <w:pPr>
              <w:pStyle w:val="10"/>
              <w:spacing w:line="320" w:lineRule="atLeast"/>
              <w:ind w:left="163" w:right="132"/>
              <w:jc w:val="center"/>
              <w:rPr>
                <w:sz w:val="24"/>
              </w:rPr>
            </w:pPr>
            <w:r>
              <w:rPr>
                <w:sz w:val="24"/>
              </w:rPr>
              <w:t>水质 总有机碳的测定 燃烧氧化—非分散红外吸收法</w:t>
            </w:r>
          </w:p>
        </w:tc>
        <w:tc>
          <w:tcPr>
            <w:tcW w:w="1721" w:type="dxa"/>
          </w:tcPr>
          <w:p>
            <w:pPr>
              <w:pStyle w:val="10"/>
              <w:spacing w:before="6"/>
              <w:rPr>
                <w:rFonts w:ascii="Microsoft JhengHei"/>
                <w:b/>
                <w:sz w:val="35"/>
              </w:rPr>
            </w:pPr>
          </w:p>
          <w:p>
            <w:pPr>
              <w:pStyle w:val="10"/>
              <w:ind w:left="127" w:right="98"/>
              <w:jc w:val="center"/>
              <w:rPr>
                <w:sz w:val="24"/>
              </w:rPr>
            </w:pPr>
            <w:r>
              <w:rPr>
                <w:sz w:val="24"/>
              </w:rPr>
              <w:t>TOC 分析仪</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苯</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319"/>
              <w:rPr>
                <w:sz w:val="24"/>
              </w:rPr>
            </w:pPr>
            <w:r>
              <w:rPr>
                <w:sz w:val="24"/>
              </w:rPr>
              <w:t>1 月/次</w:t>
            </w:r>
          </w:p>
        </w:tc>
        <w:tc>
          <w:tcPr>
            <w:tcW w:w="2654" w:type="dxa"/>
          </w:tcPr>
          <w:p>
            <w:pPr>
              <w:pStyle w:val="10"/>
              <w:spacing w:before="170" w:line="249" w:lineRule="auto"/>
              <w:ind w:left="134" w:right="102"/>
              <w:jc w:val="center"/>
              <w:rPr>
                <w:sz w:val="24"/>
              </w:rPr>
            </w:pPr>
            <w:r>
              <w:rPr>
                <w:sz w:val="24"/>
              </w:rPr>
              <w:t>石油化学工业污染物排放标准(GB 31571- 2015)</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0.1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气相色谱法</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总氰化物</w:t>
            </w:r>
          </w:p>
        </w:tc>
        <w:tc>
          <w:tcPr>
            <w:tcW w:w="1191" w:type="dxa"/>
          </w:tcPr>
          <w:p>
            <w:pPr>
              <w:pStyle w:val="10"/>
              <w:spacing w:before="17"/>
              <w:rPr>
                <w:rFonts w:ascii="Microsoft JhengHei"/>
                <w:b/>
                <w:sz w:val="17"/>
              </w:rPr>
            </w:pPr>
          </w:p>
          <w:p>
            <w:pPr>
              <w:pStyle w:val="10"/>
              <w:ind w:left="283" w:right="253"/>
              <w:jc w:val="center"/>
              <w:rPr>
                <w:sz w:val="24"/>
              </w:rPr>
            </w:pPr>
            <w:r>
              <w:rPr>
                <w:sz w:val="24"/>
              </w:rPr>
              <w:t>DW003</w:t>
            </w:r>
          </w:p>
        </w:tc>
        <w:tc>
          <w:tcPr>
            <w:tcW w:w="1966" w:type="dxa"/>
          </w:tcPr>
          <w:p>
            <w:pPr>
              <w:pStyle w:val="10"/>
              <w:spacing w:before="17"/>
              <w:rPr>
                <w:rFonts w:ascii="Microsoft JhengHei"/>
                <w:b/>
                <w:sz w:val="17"/>
              </w:rPr>
            </w:pPr>
          </w:p>
          <w:p>
            <w:pPr>
              <w:pStyle w:val="10"/>
              <w:ind w:left="510"/>
              <w:rPr>
                <w:sz w:val="24"/>
              </w:rPr>
            </w:pPr>
            <w:r>
              <w:rPr>
                <w:sz w:val="24"/>
              </w:rPr>
              <w:t>总外排口</w:t>
            </w:r>
          </w:p>
        </w:tc>
        <w:tc>
          <w:tcPr>
            <w:tcW w:w="1405" w:type="dxa"/>
          </w:tcPr>
          <w:p>
            <w:pPr>
              <w:pStyle w:val="10"/>
              <w:spacing w:before="17"/>
              <w:rPr>
                <w:rFonts w:ascii="Microsoft JhengHei"/>
                <w:b/>
                <w:sz w:val="17"/>
              </w:rPr>
            </w:pPr>
          </w:p>
          <w:p>
            <w:pPr>
              <w:pStyle w:val="10"/>
              <w:ind w:left="319"/>
              <w:rPr>
                <w:sz w:val="24"/>
              </w:rPr>
            </w:pPr>
            <w:r>
              <w:rPr>
                <w:sz w:val="24"/>
              </w:rPr>
              <w:t>1 月/次</w:t>
            </w:r>
          </w:p>
        </w:tc>
        <w:tc>
          <w:tcPr>
            <w:tcW w:w="2654" w:type="dxa"/>
          </w:tcPr>
          <w:p>
            <w:pPr>
              <w:pStyle w:val="10"/>
              <w:spacing w:before="10" w:line="249" w:lineRule="auto"/>
              <w:ind w:left="194" w:right="102" w:hanging="60"/>
              <w:rPr>
                <w:sz w:val="24"/>
              </w:rPr>
            </w:pPr>
            <w:r>
              <w:rPr>
                <w:spacing w:val="-2"/>
                <w:sz w:val="24"/>
              </w:rPr>
              <w:t>流域水污染物综合排放</w:t>
            </w:r>
            <w:r>
              <w:rPr>
                <w:sz w:val="24"/>
              </w:rPr>
              <w:t>标准 第 5 部分： 半</w:t>
            </w:r>
          </w:p>
          <w:p>
            <w:pPr>
              <w:pStyle w:val="10"/>
              <w:spacing w:line="290" w:lineRule="exact"/>
              <w:ind w:left="194"/>
              <w:rPr>
                <w:sz w:val="24"/>
              </w:rPr>
            </w:pPr>
            <w:r>
              <w:rPr>
                <w:sz w:val="24"/>
              </w:rPr>
              <w:t>岛流域(DB37/3416.5-2018)</w:t>
            </w:r>
          </w:p>
        </w:tc>
        <w:tc>
          <w:tcPr>
            <w:tcW w:w="1408" w:type="dxa"/>
          </w:tcPr>
          <w:p>
            <w:pPr>
              <w:pStyle w:val="10"/>
              <w:spacing w:before="17"/>
              <w:rPr>
                <w:rFonts w:ascii="Microsoft JhengHei"/>
                <w:b/>
                <w:sz w:val="17"/>
              </w:rPr>
            </w:pPr>
          </w:p>
          <w:p>
            <w:pPr>
              <w:pStyle w:val="10"/>
              <w:ind w:left="151" w:right="121"/>
              <w:jc w:val="center"/>
              <w:rPr>
                <w:sz w:val="24"/>
              </w:rPr>
            </w:pPr>
            <w:r>
              <w:rPr>
                <w:sz w:val="24"/>
              </w:rPr>
              <w:t>0.5 mg/L</w:t>
            </w:r>
          </w:p>
        </w:tc>
        <w:tc>
          <w:tcPr>
            <w:tcW w:w="1871" w:type="dxa"/>
          </w:tcPr>
          <w:p>
            <w:pPr>
              <w:pStyle w:val="10"/>
              <w:spacing w:before="10" w:line="249" w:lineRule="auto"/>
              <w:ind w:left="163" w:right="132"/>
              <w:jc w:val="center"/>
              <w:rPr>
                <w:sz w:val="24"/>
              </w:rPr>
            </w:pPr>
            <w:r>
              <w:rPr>
                <w:sz w:val="24"/>
              </w:rPr>
              <w:t>水质 氰化物的测定 容量法和</w:t>
            </w:r>
          </w:p>
          <w:p>
            <w:pPr>
              <w:pStyle w:val="10"/>
              <w:spacing w:line="290" w:lineRule="exact"/>
              <w:ind w:left="103" w:right="132"/>
              <w:jc w:val="center"/>
              <w:rPr>
                <w:sz w:val="24"/>
              </w:rPr>
            </w:pPr>
            <w:r>
              <w:rPr>
                <w:sz w:val="24"/>
              </w:rPr>
              <w:t>分光光度法HJ484-2009</w:t>
            </w:r>
          </w:p>
        </w:tc>
        <w:tc>
          <w:tcPr>
            <w:tcW w:w="1721" w:type="dxa"/>
          </w:tcPr>
          <w:p>
            <w:pPr>
              <w:pStyle w:val="10"/>
              <w:spacing w:before="17"/>
              <w:rPr>
                <w:rFonts w:ascii="Microsoft JhengHei"/>
                <w:b/>
                <w:sz w:val="17"/>
              </w:rPr>
            </w:pPr>
          </w:p>
          <w:p>
            <w:pPr>
              <w:pStyle w:val="10"/>
              <w:ind w:left="127" w:right="98"/>
              <w:jc w:val="center"/>
              <w:rPr>
                <w:sz w:val="24"/>
              </w:rPr>
            </w:pPr>
            <w:r>
              <w:rPr>
                <w:sz w:val="24"/>
              </w:rPr>
              <w:t>分光光度计</w:t>
            </w:r>
          </w:p>
        </w:tc>
        <w:tc>
          <w:tcPr>
            <w:tcW w:w="1127" w:type="dxa"/>
            <w:tcBorders>
              <w:right w:val="single" w:color="000000" w:sz="12" w:space="0"/>
            </w:tcBorders>
          </w:tcPr>
          <w:p>
            <w:pPr>
              <w:pStyle w:val="10"/>
              <w:spacing w:before="170"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99"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right="61"/>
              <w:jc w:val="right"/>
              <w:rPr>
                <w:sz w:val="24"/>
              </w:rPr>
            </w:pPr>
            <w:r>
              <w:rPr>
                <w:sz w:val="24"/>
              </w:rPr>
              <w:t>总氮（</w:t>
            </w:r>
            <w:r>
              <w:rPr>
                <w:spacing w:val="-30"/>
                <w:sz w:val="24"/>
              </w:rPr>
              <w:t xml:space="preserve">以 </w:t>
            </w:r>
            <w:r>
              <w:rPr>
                <w:sz w:val="24"/>
              </w:rPr>
              <w:t>N</w:t>
            </w:r>
            <w:r>
              <w:rPr>
                <w:spacing w:val="-30"/>
                <w:sz w:val="24"/>
              </w:rPr>
              <w:t xml:space="preserve"> 计</w:t>
            </w:r>
            <w:r>
              <w:rPr>
                <w:sz w:val="24"/>
              </w:rPr>
              <w:t>）</w:t>
            </w:r>
          </w:p>
        </w:tc>
        <w:tc>
          <w:tcPr>
            <w:tcW w:w="1191" w:type="dxa"/>
          </w:tcPr>
          <w:p>
            <w:pPr>
              <w:pStyle w:val="10"/>
              <w:spacing w:before="6"/>
              <w:rPr>
                <w:rFonts w:ascii="Microsoft JhengHei"/>
                <w:b/>
                <w:sz w:val="35"/>
              </w:rPr>
            </w:pPr>
          </w:p>
          <w:p>
            <w:pPr>
              <w:pStyle w:val="10"/>
              <w:ind w:left="283" w:right="253"/>
              <w:jc w:val="center"/>
              <w:rPr>
                <w:sz w:val="24"/>
              </w:rPr>
            </w:pPr>
            <w:r>
              <w:rPr>
                <w:sz w:val="24"/>
              </w:rPr>
              <w:t>DW003</w:t>
            </w:r>
          </w:p>
        </w:tc>
        <w:tc>
          <w:tcPr>
            <w:tcW w:w="1966" w:type="dxa"/>
          </w:tcPr>
          <w:p>
            <w:pPr>
              <w:pStyle w:val="10"/>
              <w:spacing w:before="6"/>
              <w:rPr>
                <w:rFonts w:ascii="Microsoft JhengHei"/>
                <w:b/>
                <w:sz w:val="35"/>
              </w:rPr>
            </w:pPr>
          </w:p>
          <w:p>
            <w:pPr>
              <w:pStyle w:val="10"/>
              <w:ind w:left="510"/>
              <w:rPr>
                <w:sz w:val="24"/>
              </w:rPr>
            </w:pPr>
            <w:r>
              <w:rPr>
                <w:sz w:val="24"/>
              </w:rPr>
              <w:t>总外排口</w:t>
            </w:r>
          </w:p>
        </w:tc>
        <w:tc>
          <w:tcPr>
            <w:tcW w:w="1405" w:type="dxa"/>
          </w:tcPr>
          <w:p>
            <w:pPr>
              <w:pStyle w:val="10"/>
              <w:spacing w:before="6"/>
              <w:rPr>
                <w:rFonts w:ascii="Microsoft JhengHei"/>
                <w:b/>
                <w:sz w:val="35"/>
              </w:rPr>
            </w:pPr>
          </w:p>
          <w:p>
            <w:pPr>
              <w:pStyle w:val="10"/>
              <w:ind w:left="149" w:right="120"/>
              <w:jc w:val="center"/>
              <w:rPr>
                <w:sz w:val="24"/>
              </w:rPr>
            </w:pPr>
            <w:r>
              <w:rPr>
                <w:sz w:val="24"/>
              </w:rPr>
              <w:t>1 周/次</w:t>
            </w:r>
          </w:p>
        </w:tc>
        <w:tc>
          <w:tcPr>
            <w:tcW w:w="2654" w:type="dxa"/>
          </w:tcPr>
          <w:p>
            <w:pPr>
              <w:pStyle w:val="10"/>
              <w:spacing w:before="170" w:line="249" w:lineRule="auto"/>
              <w:ind w:left="134" w:right="102"/>
              <w:jc w:val="center"/>
              <w:rPr>
                <w:sz w:val="24"/>
              </w:rPr>
            </w:pPr>
            <w:r>
              <w:rPr>
                <w:sz w:val="24"/>
              </w:rPr>
              <w:t>流域水污染物综合排放标准 第 5 部分： 半岛流域(DB37/3416.5- 2018)</w:t>
            </w:r>
          </w:p>
        </w:tc>
        <w:tc>
          <w:tcPr>
            <w:tcW w:w="1408" w:type="dxa"/>
          </w:tcPr>
          <w:p>
            <w:pPr>
              <w:pStyle w:val="10"/>
              <w:spacing w:before="6"/>
              <w:rPr>
                <w:rFonts w:ascii="Microsoft JhengHei"/>
                <w:b/>
                <w:sz w:val="35"/>
              </w:rPr>
            </w:pPr>
          </w:p>
          <w:p>
            <w:pPr>
              <w:pStyle w:val="10"/>
              <w:ind w:left="151" w:right="121"/>
              <w:jc w:val="center"/>
              <w:rPr>
                <w:sz w:val="24"/>
              </w:rPr>
            </w:pPr>
            <w:r>
              <w:rPr>
                <w:sz w:val="24"/>
              </w:rPr>
              <w:t>20 mg/L</w:t>
            </w:r>
          </w:p>
        </w:tc>
        <w:tc>
          <w:tcPr>
            <w:tcW w:w="1871" w:type="dxa"/>
          </w:tcPr>
          <w:p>
            <w:pPr>
              <w:pStyle w:val="10"/>
              <w:spacing w:before="10" w:line="249" w:lineRule="auto"/>
              <w:ind w:left="163" w:right="132"/>
              <w:jc w:val="both"/>
              <w:rPr>
                <w:sz w:val="24"/>
              </w:rPr>
            </w:pPr>
            <w:r>
              <w:rPr>
                <w:spacing w:val="-3"/>
                <w:sz w:val="24"/>
              </w:rPr>
              <w:t>水质 总氮的测定 碱性过硫酸</w:t>
            </w:r>
            <w:r>
              <w:rPr>
                <w:sz w:val="24"/>
              </w:rPr>
              <w:t xml:space="preserve">钾消解紫外分光光度法 HJ </w:t>
            </w:r>
          </w:p>
          <w:p>
            <w:pPr>
              <w:pStyle w:val="10"/>
              <w:spacing w:before="1" w:line="290" w:lineRule="exact"/>
              <w:ind w:left="463"/>
              <w:rPr>
                <w:sz w:val="24"/>
              </w:rPr>
            </w:pPr>
            <w:r>
              <w:rPr>
                <w:sz w:val="24"/>
              </w:rPr>
              <w:t>636-2012</w:t>
            </w:r>
          </w:p>
        </w:tc>
        <w:tc>
          <w:tcPr>
            <w:tcW w:w="1721" w:type="dxa"/>
          </w:tcPr>
          <w:p>
            <w:pPr>
              <w:pStyle w:val="10"/>
              <w:spacing w:before="6"/>
              <w:rPr>
                <w:rFonts w:ascii="Microsoft JhengHei"/>
                <w:b/>
                <w:sz w:val="35"/>
              </w:rPr>
            </w:pPr>
          </w:p>
          <w:p>
            <w:pPr>
              <w:pStyle w:val="10"/>
              <w:ind w:left="127" w:right="98"/>
              <w:jc w:val="center"/>
              <w:rPr>
                <w:sz w:val="24"/>
              </w:rPr>
            </w:pPr>
            <w:r>
              <w:rPr>
                <w:sz w:val="24"/>
              </w:rPr>
              <w:t>分光光度计</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right="132"/>
              <w:jc w:val="right"/>
              <w:rPr>
                <w:sz w:val="24"/>
              </w:rPr>
            </w:pPr>
            <w:r>
              <w:rPr>
                <w:sz w:val="24"/>
              </w:rPr>
              <w:t>氨氮（NH3-N）</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自动监测</w:t>
            </w:r>
          </w:p>
        </w:tc>
        <w:tc>
          <w:tcPr>
            <w:tcW w:w="2654" w:type="dxa"/>
          </w:tcPr>
          <w:p>
            <w:pPr>
              <w:pStyle w:val="10"/>
              <w:spacing w:before="10" w:line="249" w:lineRule="auto"/>
              <w:ind w:left="194" w:right="102" w:hanging="60"/>
              <w:jc w:val="both"/>
              <w:rPr>
                <w:sz w:val="24"/>
              </w:rPr>
            </w:pPr>
            <w:r>
              <w:rPr>
                <w:spacing w:val="-2"/>
                <w:sz w:val="24"/>
              </w:rPr>
              <w:t>流域水污染物综合排放</w:t>
            </w:r>
            <w:r>
              <w:rPr>
                <w:spacing w:val="-12"/>
                <w:sz w:val="24"/>
              </w:rPr>
              <w:t xml:space="preserve">标准 第 </w:t>
            </w:r>
            <w:r>
              <w:rPr>
                <w:sz w:val="24"/>
              </w:rPr>
              <w:t>5</w:t>
            </w:r>
            <w:r>
              <w:rPr>
                <w:spacing w:val="-10"/>
                <w:sz w:val="24"/>
              </w:rPr>
              <w:t xml:space="preserve"> 部分：半岛流域(DB 373416.5-</w:t>
            </w:r>
          </w:p>
          <w:p>
            <w:pPr>
              <w:pStyle w:val="10"/>
              <w:spacing w:line="290" w:lineRule="exact"/>
              <w:ind w:left="131"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2 mg/L</w:t>
            </w:r>
          </w:p>
        </w:tc>
        <w:tc>
          <w:tcPr>
            <w:tcW w:w="1871" w:type="dxa"/>
          </w:tcPr>
          <w:p>
            <w:pPr>
              <w:pStyle w:val="10"/>
              <w:spacing w:before="10" w:line="249" w:lineRule="auto"/>
              <w:ind w:left="163" w:right="132"/>
              <w:jc w:val="both"/>
              <w:rPr>
                <w:sz w:val="24"/>
              </w:rPr>
            </w:pPr>
            <w:r>
              <w:rPr>
                <w:spacing w:val="-3"/>
                <w:sz w:val="24"/>
              </w:rPr>
              <w:t>水质 氨氮的测定 纳氏试剂分</w:t>
            </w:r>
            <w:r>
              <w:rPr>
                <w:sz w:val="24"/>
              </w:rPr>
              <w:t xml:space="preserve">光光度法 HJ </w:t>
            </w:r>
          </w:p>
          <w:p>
            <w:pPr>
              <w:pStyle w:val="10"/>
              <w:spacing w:line="290" w:lineRule="exact"/>
              <w:ind w:left="463"/>
              <w:rPr>
                <w:sz w:val="24"/>
              </w:rPr>
            </w:pPr>
            <w:r>
              <w:rPr>
                <w:sz w:val="24"/>
              </w:rPr>
              <w:t>535-2009</w:t>
            </w:r>
          </w:p>
        </w:tc>
        <w:tc>
          <w:tcPr>
            <w:tcW w:w="1721" w:type="dxa"/>
          </w:tcPr>
          <w:p>
            <w:pPr>
              <w:pStyle w:val="10"/>
              <w:spacing w:before="17"/>
              <w:rPr>
                <w:rFonts w:ascii="Microsoft JhengHei"/>
                <w:b/>
                <w:sz w:val="17"/>
              </w:rPr>
            </w:pPr>
          </w:p>
          <w:p>
            <w:pPr>
              <w:pStyle w:val="10"/>
              <w:spacing w:line="249" w:lineRule="auto"/>
              <w:ind w:left="627" w:right="116" w:hanging="480"/>
              <w:rPr>
                <w:sz w:val="24"/>
              </w:rPr>
            </w:pPr>
            <w:r>
              <w:rPr>
                <w:sz w:val="24"/>
              </w:rPr>
              <w:t>氨氮自动在线监测</w:t>
            </w:r>
          </w:p>
        </w:tc>
        <w:tc>
          <w:tcPr>
            <w:tcW w:w="1127" w:type="dxa"/>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404"/>
              <w:rPr>
                <w:sz w:val="24"/>
              </w:rPr>
            </w:pPr>
            <w:r>
              <w:rPr>
                <w:sz w:val="24"/>
              </w:rPr>
              <w:t>邻-二甲苯</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月/次</w:t>
            </w:r>
          </w:p>
        </w:tc>
        <w:tc>
          <w:tcPr>
            <w:tcW w:w="2654" w:type="dxa"/>
          </w:tcPr>
          <w:p>
            <w:pPr>
              <w:pStyle w:val="10"/>
              <w:spacing w:before="170" w:line="249" w:lineRule="auto"/>
              <w:ind w:left="134" w:right="102"/>
              <w:jc w:val="center"/>
              <w:rPr>
                <w:sz w:val="24"/>
              </w:rPr>
            </w:pPr>
            <w:r>
              <w:rPr>
                <w:sz w:val="24"/>
              </w:rPr>
              <w:t>石油化学工业污染物排放标准(GB 31571- 2015)</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0.4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乙苯</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月/次</w:t>
            </w:r>
          </w:p>
        </w:tc>
        <w:tc>
          <w:tcPr>
            <w:tcW w:w="2654" w:type="dxa"/>
          </w:tcPr>
          <w:p>
            <w:pPr>
              <w:pStyle w:val="10"/>
              <w:spacing w:before="170" w:line="249" w:lineRule="auto"/>
              <w:ind w:left="134" w:right="102"/>
              <w:jc w:val="center"/>
              <w:rPr>
                <w:sz w:val="24"/>
              </w:rPr>
            </w:pPr>
            <w:r>
              <w:rPr>
                <w:sz w:val="24"/>
              </w:rPr>
              <w:t>石油化学工业污染物排放标准(GB 31571- 2015)</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0.4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气相色谱仪</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584"/>
              <w:rPr>
                <w:sz w:val="24"/>
              </w:rPr>
            </w:pPr>
            <w:r>
              <w:rPr>
                <w:sz w:val="24"/>
              </w:rPr>
              <w:t>悬浮物</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周/次</w:t>
            </w:r>
          </w:p>
        </w:tc>
        <w:tc>
          <w:tcPr>
            <w:tcW w:w="2654" w:type="dxa"/>
          </w:tcPr>
          <w:p>
            <w:pPr>
              <w:pStyle w:val="10"/>
              <w:spacing w:before="10" w:line="249" w:lineRule="auto"/>
              <w:ind w:left="194" w:right="102" w:hanging="60"/>
              <w:jc w:val="both"/>
              <w:rPr>
                <w:sz w:val="24"/>
              </w:rPr>
            </w:pPr>
            <w:r>
              <w:rPr>
                <w:sz w:val="24"/>
              </w:rPr>
              <w:t>流域水污染物综合排放标准 第 5 部分： 半岛流域(DB37/3416.5-</w:t>
            </w:r>
          </w:p>
          <w:p>
            <w:pPr>
              <w:pStyle w:val="10"/>
              <w:spacing w:line="290" w:lineRule="exact"/>
              <w:ind w:left="131"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20 mg/L</w:t>
            </w:r>
          </w:p>
        </w:tc>
        <w:tc>
          <w:tcPr>
            <w:tcW w:w="1871" w:type="dxa"/>
          </w:tcPr>
          <w:p>
            <w:pPr>
              <w:pStyle w:val="10"/>
              <w:spacing w:before="11"/>
              <w:rPr>
                <w:rFonts w:ascii="Microsoft JhengHei"/>
                <w:b/>
                <w:sz w:val="26"/>
              </w:rPr>
            </w:pPr>
          </w:p>
          <w:p>
            <w:pPr>
              <w:pStyle w:val="10"/>
              <w:spacing w:before="1"/>
              <w:ind w:left="162" w:right="132"/>
              <w:jc w:val="center"/>
              <w:rPr>
                <w:sz w:val="24"/>
              </w:rPr>
            </w:pPr>
            <w:r>
              <w:rPr>
                <w:sz w:val="24"/>
              </w:rPr>
              <w:t>重量法</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天平</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404"/>
              <w:rPr>
                <w:sz w:val="24"/>
              </w:rPr>
            </w:pPr>
            <w:r>
              <w:rPr>
                <w:sz w:val="24"/>
              </w:rPr>
              <w:t>间-二甲苯</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月/次</w:t>
            </w:r>
          </w:p>
        </w:tc>
        <w:tc>
          <w:tcPr>
            <w:tcW w:w="2654" w:type="dxa"/>
          </w:tcPr>
          <w:p>
            <w:pPr>
              <w:pStyle w:val="10"/>
              <w:spacing w:before="170" w:line="249" w:lineRule="auto"/>
              <w:ind w:left="134" w:right="102"/>
              <w:jc w:val="center"/>
              <w:rPr>
                <w:sz w:val="24"/>
              </w:rPr>
            </w:pPr>
            <w:r>
              <w:rPr>
                <w:sz w:val="24"/>
              </w:rPr>
              <w:t>石油化学工业污染物排放标准(GB 31571- 2015)</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0.4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气相色谱法</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584"/>
              <w:rPr>
                <w:sz w:val="24"/>
              </w:rPr>
            </w:pPr>
            <w:r>
              <w:rPr>
                <w:sz w:val="24"/>
              </w:rPr>
              <w:t>硫化物</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周/次</w:t>
            </w:r>
          </w:p>
        </w:tc>
        <w:tc>
          <w:tcPr>
            <w:tcW w:w="2654" w:type="dxa"/>
          </w:tcPr>
          <w:p>
            <w:pPr>
              <w:pStyle w:val="10"/>
              <w:spacing w:before="10" w:line="249" w:lineRule="auto"/>
              <w:ind w:left="194" w:right="102" w:hanging="60"/>
              <w:jc w:val="both"/>
              <w:rPr>
                <w:sz w:val="24"/>
              </w:rPr>
            </w:pPr>
            <w:r>
              <w:rPr>
                <w:sz w:val="24"/>
              </w:rPr>
              <w:t>流域水污染物综合排放标准 第 5 部分： 半岛流域(DB37/3416.5-</w:t>
            </w:r>
          </w:p>
          <w:p>
            <w:pPr>
              <w:pStyle w:val="10"/>
              <w:spacing w:line="290" w:lineRule="exact"/>
              <w:ind w:left="131"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1 mg/L</w:t>
            </w:r>
          </w:p>
        </w:tc>
        <w:tc>
          <w:tcPr>
            <w:tcW w:w="1871" w:type="dxa"/>
          </w:tcPr>
          <w:p>
            <w:pPr>
              <w:pStyle w:val="10"/>
              <w:spacing w:before="17"/>
              <w:rPr>
                <w:rFonts w:ascii="Microsoft JhengHei"/>
                <w:b/>
                <w:sz w:val="17"/>
              </w:rPr>
            </w:pPr>
          </w:p>
          <w:p>
            <w:pPr>
              <w:pStyle w:val="10"/>
              <w:spacing w:line="249" w:lineRule="auto"/>
              <w:ind w:left="583" w:right="192" w:hanging="360"/>
              <w:rPr>
                <w:sz w:val="24"/>
              </w:rPr>
            </w:pPr>
            <w:r>
              <w:rPr>
                <w:sz w:val="24"/>
              </w:rPr>
              <w:t>亚甲基蓝分光光度法</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分光光度计</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454"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77"/>
              <w:ind w:left="30"/>
              <w:jc w:val="center"/>
              <w:rPr>
                <w:sz w:val="24"/>
              </w:rPr>
            </w:pPr>
            <w:r>
              <w:rPr>
                <w:sz w:val="24"/>
              </w:rPr>
              <w:t>甲苯</w:t>
            </w:r>
          </w:p>
        </w:tc>
        <w:tc>
          <w:tcPr>
            <w:tcW w:w="1191" w:type="dxa"/>
          </w:tcPr>
          <w:p>
            <w:pPr>
              <w:pStyle w:val="10"/>
              <w:spacing w:before="77"/>
              <w:ind w:left="283" w:right="253"/>
              <w:jc w:val="center"/>
              <w:rPr>
                <w:sz w:val="24"/>
              </w:rPr>
            </w:pPr>
            <w:r>
              <w:rPr>
                <w:sz w:val="24"/>
              </w:rPr>
              <w:t>DW003</w:t>
            </w:r>
          </w:p>
        </w:tc>
        <w:tc>
          <w:tcPr>
            <w:tcW w:w="1966" w:type="dxa"/>
          </w:tcPr>
          <w:p>
            <w:pPr>
              <w:pStyle w:val="10"/>
              <w:spacing w:before="77"/>
              <w:ind w:left="510"/>
              <w:rPr>
                <w:sz w:val="24"/>
              </w:rPr>
            </w:pPr>
            <w:r>
              <w:rPr>
                <w:sz w:val="24"/>
              </w:rPr>
              <w:t>总外排口</w:t>
            </w:r>
          </w:p>
        </w:tc>
        <w:tc>
          <w:tcPr>
            <w:tcW w:w="1405" w:type="dxa"/>
          </w:tcPr>
          <w:p>
            <w:pPr>
              <w:pStyle w:val="10"/>
              <w:spacing w:before="77"/>
              <w:ind w:left="149" w:right="120"/>
              <w:jc w:val="center"/>
              <w:rPr>
                <w:sz w:val="24"/>
              </w:rPr>
            </w:pPr>
            <w:r>
              <w:rPr>
                <w:sz w:val="24"/>
              </w:rPr>
              <w:t>1 月/次</w:t>
            </w:r>
          </w:p>
        </w:tc>
        <w:tc>
          <w:tcPr>
            <w:tcW w:w="2654" w:type="dxa"/>
          </w:tcPr>
          <w:p>
            <w:pPr>
              <w:pStyle w:val="10"/>
              <w:spacing w:before="77"/>
              <w:ind w:left="113" w:right="84"/>
              <w:jc w:val="center"/>
              <w:rPr>
                <w:sz w:val="24"/>
              </w:rPr>
            </w:pPr>
            <w:r>
              <w:rPr>
                <w:sz w:val="24"/>
              </w:rPr>
              <w:t>石油化学工业污染物排放标准(GB 31571- 2015)</w:t>
            </w:r>
          </w:p>
        </w:tc>
        <w:tc>
          <w:tcPr>
            <w:tcW w:w="1408" w:type="dxa"/>
          </w:tcPr>
          <w:p>
            <w:pPr>
              <w:pStyle w:val="10"/>
              <w:spacing w:before="77"/>
              <w:ind w:left="151" w:right="121"/>
              <w:jc w:val="center"/>
              <w:rPr>
                <w:sz w:val="24"/>
              </w:rPr>
            </w:pPr>
            <w:r>
              <w:rPr>
                <w:sz w:val="24"/>
              </w:rPr>
              <w:t>0.1 mg/L</w:t>
            </w:r>
          </w:p>
        </w:tc>
        <w:tc>
          <w:tcPr>
            <w:tcW w:w="1871" w:type="dxa"/>
          </w:tcPr>
          <w:p>
            <w:pPr>
              <w:pStyle w:val="10"/>
              <w:spacing w:before="10" w:line="249" w:lineRule="auto"/>
              <w:ind w:left="163" w:right="132"/>
              <w:jc w:val="center"/>
              <w:rPr>
                <w:sz w:val="24"/>
              </w:rPr>
            </w:pPr>
            <w:r>
              <w:rPr>
                <w:sz w:val="24"/>
              </w:rPr>
              <w:t>水质 苯系物的测定 气相色谱法 GB 11890-</w:t>
            </w:r>
          </w:p>
          <w:p>
            <w:pPr>
              <w:pStyle w:val="10"/>
              <w:spacing w:before="77"/>
              <w:ind w:left="83" w:right="53"/>
              <w:jc w:val="center"/>
              <w:rPr>
                <w:sz w:val="24"/>
              </w:rPr>
            </w:pPr>
            <w:r>
              <w:rPr>
                <w:sz w:val="24"/>
              </w:rPr>
              <w:t>1989</w:t>
            </w:r>
          </w:p>
        </w:tc>
        <w:tc>
          <w:tcPr>
            <w:tcW w:w="1721" w:type="dxa"/>
          </w:tcPr>
          <w:p>
            <w:pPr>
              <w:pStyle w:val="10"/>
              <w:spacing w:before="77"/>
              <w:ind w:left="127" w:right="98"/>
              <w:jc w:val="center"/>
              <w:rPr>
                <w:sz w:val="24"/>
              </w:rPr>
            </w:pPr>
            <w:r>
              <w:rPr>
                <w:sz w:val="24"/>
              </w:rPr>
              <w:t>气相色谱法</w:t>
            </w:r>
          </w:p>
        </w:tc>
        <w:tc>
          <w:tcPr>
            <w:tcW w:w="1127" w:type="dxa"/>
            <w:tcBorders>
              <w:right w:val="single" w:color="000000" w:sz="12" w:space="0"/>
            </w:tcBorders>
          </w:tcPr>
          <w:p>
            <w:pPr>
              <w:pStyle w:val="10"/>
              <w:spacing w:before="77"/>
              <w:ind w:left="21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line="249" w:lineRule="auto"/>
              <w:ind w:left="704" w:right="192" w:hanging="480"/>
              <w:rPr>
                <w:sz w:val="24"/>
              </w:rPr>
            </w:pPr>
            <w:r>
              <w:rPr>
                <w:sz w:val="24"/>
              </w:rPr>
              <w:t>可吸附有机卤化物</w:t>
            </w:r>
          </w:p>
        </w:tc>
        <w:tc>
          <w:tcPr>
            <w:tcW w:w="1191" w:type="dxa"/>
          </w:tcPr>
          <w:p>
            <w:pPr>
              <w:pStyle w:val="10"/>
              <w:spacing w:before="6"/>
              <w:rPr>
                <w:rFonts w:ascii="Microsoft JhengHei"/>
                <w:b/>
                <w:sz w:val="35"/>
              </w:rPr>
            </w:pPr>
          </w:p>
          <w:p>
            <w:pPr>
              <w:pStyle w:val="10"/>
              <w:ind w:left="283" w:right="253"/>
              <w:jc w:val="center"/>
              <w:rPr>
                <w:sz w:val="24"/>
              </w:rPr>
            </w:pPr>
            <w:r>
              <w:rPr>
                <w:sz w:val="24"/>
              </w:rPr>
              <w:t>DW003</w:t>
            </w:r>
          </w:p>
        </w:tc>
        <w:tc>
          <w:tcPr>
            <w:tcW w:w="1966" w:type="dxa"/>
          </w:tcPr>
          <w:p>
            <w:pPr>
              <w:pStyle w:val="10"/>
              <w:spacing w:before="6"/>
              <w:rPr>
                <w:rFonts w:ascii="Microsoft JhengHei"/>
                <w:b/>
                <w:sz w:val="35"/>
              </w:rPr>
            </w:pPr>
          </w:p>
          <w:p>
            <w:pPr>
              <w:pStyle w:val="10"/>
              <w:ind w:left="510"/>
              <w:rPr>
                <w:sz w:val="24"/>
              </w:rPr>
            </w:pPr>
            <w:r>
              <w:rPr>
                <w:sz w:val="24"/>
              </w:rPr>
              <w:t>总外排口</w:t>
            </w:r>
          </w:p>
        </w:tc>
        <w:tc>
          <w:tcPr>
            <w:tcW w:w="1405" w:type="dxa"/>
          </w:tcPr>
          <w:p>
            <w:pPr>
              <w:pStyle w:val="10"/>
              <w:spacing w:before="6"/>
              <w:rPr>
                <w:rFonts w:ascii="Microsoft JhengHei"/>
                <w:b/>
                <w:sz w:val="35"/>
              </w:rPr>
            </w:pPr>
          </w:p>
          <w:p>
            <w:pPr>
              <w:pStyle w:val="10"/>
              <w:ind w:left="149" w:right="120"/>
              <w:jc w:val="center"/>
              <w:rPr>
                <w:sz w:val="24"/>
              </w:rPr>
            </w:pPr>
            <w:r>
              <w:rPr>
                <w:sz w:val="24"/>
              </w:rPr>
              <w:t>1 月/次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sz w:val="24"/>
              </w:rPr>
              <w:t>石油化学工业污染物排放标准(GB 31571- 2015)</w:t>
            </w:r>
          </w:p>
        </w:tc>
        <w:tc>
          <w:tcPr>
            <w:tcW w:w="1408" w:type="dxa"/>
          </w:tcPr>
          <w:p>
            <w:pPr>
              <w:pStyle w:val="10"/>
              <w:spacing w:before="6"/>
              <w:rPr>
                <w:rFonts w:ascii="Microsoft JhengHei"/>
                <w:b/>
                <w:sz w:val="35"/>
              </w:rPr>
            </w:pPr>
          </w:p>
          <w:p>
            <w:pPr>
              <w:pStyle w:val="10"/>
              <w:ind w:left="151" w:right="121"/>
              <w:jc w:val="center"/>
              <w:rPr>
                <w:sz w:val="24"/>
              </w:rPr>
            </w:pPr>
            <w:r>
              <w:rPr>
                <w:sz w:val="24"/>
              </w:rPr>
              <w:t>1.0 mg/L</w:t>
            </w:r>
          </w:p>
        </w:tc>
        <w:tc>
          <w:tcPr>
            <w:tcW w:w="1871" w:type="dxa"/>
          </w:tcPr>
          <w:p>
            <w:pPr>
              <w:pStyle w:val="10"/>
              <w:spacing w:before="10" w:line="249" w:lineRule="auto"/>
              <w:ind w:left="163" w:right="132"/>
              <w:jc w:val="both"/>
              <w:rPr>
                <w:sz w:val="24"/>
              </w:rPr>
            </w:pPr>
            <w:r>
              <w:rPr>
                <w:sz w:val="24"/>
              </w:rPr>
              <w:t>水质 可吸附有机卤素（AOX） 的测定 离子色谱法 HJ/T 83-</w:t>
            </w:r>
          </w:p>
          <w:p>
            <w:pPr>
              <w:pStyle w:val="10"/>
              <w:spacing w:line="290" w:lineRule="exact"/>
              <w:ind w:left="162" w:right="132"/>
              <w:jc w:val="center"/>
              <w:rPr>
                <w:sz w:val="24"/>
              </w:rPr>
            </w:pPr>
            <w:r>
              <w:rPr>
                <w:sz w:val="24"/>
              </w:rPr>
              <w:t>2001</w:t>
            </w:r>
          </w:p>
        </w:tc>
        <w:tc>
          <w:tcPr>
            <w:tcW w:w="1721" w:type="dxa"/>
          </w:tcPr>
          <w:p>
            <w:pPr>
              <w:pStyle w:val="10"/>
              <w:spacing w:before="6"/>
              <w:rPr>
                <w:rFonts w:ascii="Microsoft JhengHei"/>
                <w:b/>
                <w:sz w:val="35"/>
              </w:rPr>
            </w:pPr>
          </w:p>
          <w:p>
            <w:pPr>
              <w:pStyle w:val="10"/>
              <w:ind w:left="267"/>
              <w:rPr>
                <w:sz w:val="24"/>
              </w:rPr>
            </w:pPr>
            <w:r>
              <w:rPr>
                <w:sz w:val="24"/>
              </w:rPr>
              <w:t>离子色谱仪</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52"/>
              <w:jc w:val="center"/>
              <w:rPr>
                <w:sz w:val="24"/>
              </w:rPr>
            </w:pPr>
            <w:r>
              <w:rPr>
                <w:sz w:val="24"/>
              </w:rPr>
              <w:t>总磷（以 P 计）</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周/次</w:t>
            </w:r>
          </w:p>
        </w:tc>
        <w:tc>
          <w:tcPr>
            <w:tcW w:w="2654" w:type="dxa"/>
          </w:tcPr>
          <w:p>
            <w:pPr>
              <w:pStyle w:val="10"/>
              <w:spacing w:before="10" w:line="249" w:lineRule="auto"/>
              <w:ind w:left="194" w:right="102" w:hanging="60"/>
              <w:jc w:val="both"/>
              <w:rPr>
                <w:sz w:val="24"/>
              </w:rPr>
            </w:pPr>
            <w:r>
              <w:rPr>
                <w:sz w:val="24"/>
              </w:rPr>
              <w:t>流域水污染物综合排放标准 第 5 部分： 半岛流域(DB37/3416.5-</w:t>
            </w:r>
          </w:p>
          <w:p>
            <w:pPr>
              <w:pStyle w:val="10"/>
              <w:spacing w:line="290" w:lineRule="exact"/>
              <w:ind w:left="131"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0.5 mg/L</w:t>
            </w:r>
          </w:p>
        </w:tc>
        <w:tc>
          <w:tcPr>
            <w:tcW w:w="1871" w:type="dxa"/>
          </w:tcPr>
          <w:p>
            <w:pPr>
              <w:pStyle w:val="10"/>
              <w:spacing w:before="10" w:line="249" w:lineRule="auto"/>
              <w:ind w:left="163" w:right="132"/>
              <w:jc w:val="center"/>
              <w:rPr>
                <w:sz w:val="24"/>
              </w:rPr>
            </w:pPr>
            <w:r>
              <w:rPr>
                <w:spacing w:val="-3"/>
                <w:sz w:val="24"/>
              </w:rPr>
              <w:t>水质 总磷的测定 钼酸铵分光</w:t>
            </w:r>
            <w:r>
              <w:rPr>
                <w:sz w:val="24"/>
              </w:rPr>
              <w:t xml:space="preserve">光度法 GB </w:t>
            </w:r>
          </w:p>
          <w:p>
            <w:pPr>
              <w:pStyle w:val="10"/>
              <w:spacing w:line="290" w:lineRule="exact"/>
              <w:ind w:left="162" w:right="132"/>
              <w:jc w:val="center"/>
              <w:rPr>
                <w:sz w:val="24"/>
              </w:rPr>
            </w:pPr>
            <w:r>
              <w:rPr>
                <w:sz w:val="24"/>
              </w:rPr>
              <w:t>11893-1989</w:t>
            </w:r>
          </w:p>
        </w:tc>
        <w:tc>
          <w:tcPr>
            <w:tcW w:w="1721" w:type="dxa"/>
          </w:tcPr>
          <w:p>
            <w:pPr>
              <w:pStyle w:val="10"/>
              <w:spacing w:before="11"/>
              <w:rPr>
                <w:rFonts w:ascii="Microsoft JhengHei"/>
                <w:b/>
                <w:sz w:val="26"/>
              </w:rPr>
            </w:pPr>
          </w:p>
          <w:p>
            <w:pPr>
              <w:pStyle w:val="10"/>
              <w:spacing w:before="1"/>
              <w:ind w:left="267"/>
              <w:rPr>
                <w:sz w:val="24"/>
              </w:rPr>
            </w:pPr>
            <w:r>
              <w:rPr>
                <w:sz w:val="24"/>
              </w:rPr>
              <w:t>分光光度计</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对-二甲苯</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月/次</w:t>
            </w:r>
          </w:p>
        </w:tc>
        <w:tc>
          <w:tcPr>
            <w:tcW w:w="2654" w:type="dxa"/>
          </w:tcPr>
          <w:p>
            <w:pPr>
              <w:pStyle w:val="10"/>
              <w:spacing w:before="170" w:line="249" w:lineRule="auto"/>
              <w:ind w:left="134" w:right="102"/>
              <w:jc w:val="center"/>
              <w:rPr>
                <w:sz w:val="24"/>
              </w:rPr>
            </w:pPr>
            <w:r>
              <w:rPr>
                <w:sz w:val="24"/>
              </w:rPr>
              <w:t>石油化学工业污染物排放标准(GB 31571- 2015)</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0.4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267"/>
              <w:rPr>
                <w:sz w:val="24"/>
              </w:rPr>
            </w:pPr>
            <w:r>
              <w:rPr>
                <w:sz w:val="24"/>
              </w:rPr>
              <w:t>气相色谱仪</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总铜</w:t>
            </w:r>
          </w:p>
        </w:tc>
        <w:tc>
          <w:tcPr>
            <w:tcW w:w="1191" w:type="dxa"/>
          </w:tcPr>
          <w:p>
            <w:pPr>
              <w:pStyle w:val="10"/>
              <w:spacing w:before="6"/>
              <w:rPr>
                <w:rFonts w:ascii="Microsoft JhengHei"/>
                <w:b/>
                <w:sz w:val="35"/>
              </w:rPr>
            </w:pPr>
          </w:p>
          <w:p>
            <w:pPr>
              <w:pStyle w:val="10"/>
              <w:ind w:left="283" w:right="253"/>
              <w:jc w:val="center"/>
              <w:rPr>
                <w:sz w:val="24"/>
              </w:rPr>
            </w:pPr>
            <w:r>
              <w:rPr>
                <w:sz w:val="24"/>
              </w:rPr>
              <w:t>DW003</w:t>
            </w:r>
          </w:p>
        </w:tc>
        <w:tc>
          <w:tcPr>
            <w:tcW w:w="1966" w:type="dxa"/>
          </w:tcPr>
          <w:p>
            <w:pPr>
              <w:pStyle w:val="10"/>
              <w:spacing w:before="6"/>
              <w:rPr>
                <w:rFonts w:ascii="Microsoft JhengHei"/>
                <w:b/>
                <w:sz w:val="35"/>
              </w:rPr>
            </w:pPr>
          </w:p>
          <w:p>
            <w:pPr>
              <w:pStyle w:val="10"/>
              <w:ind w:left="510"/>
              <w:rPr>
                <w:sz w:val="24"/>
              </w:rPr>
            </w:pPr>
            <w:r>
              <w:rPr>
                <w:sz w:val="24"/>
              </w:rPr>
              <w:t>总外排口</w:t>
            </w:r>
          </w:p>
        </w:tc>
        <w:tc>
          <w:tcPr>
            <w:tcW w:w="1405" w:type="dxa"/>
          </w:tcPr>
          <w:p>
            <w:pPr>
              <w:pStyle w:val="10"/>
              <w:spacing w:before="6"/>
              <w:rPr>
                <w:rFonts w:ascii="Microsoft JhengHei"/>
                <w:b/>
                <w:sz w:val="35"/>
              </w:rPr>
            </w:pPr>
          </w:p>
          <w:p>
            <w:pPr>
              <w:pStyle w:val="10"/>
              <w:ind w:left="149" w:right="120"/>
              <w:jc w:val="center"/>
              <w:rPr>
                <w:sz w:val="24"/>
              </w:rPr>
            </w:pPr>
            <w:r>
              <w:rPr>
                <w:sz w:val="24"/>
              </w:rPr>
              <w:t>1 月/次</w:t>
            </w:r>
          </w:p>
        </w:tc>
        <w:tc>
          <w:tcPr>
            <w:tcW w:w="2654" w:type="dxa"/>
          </w:tcPr>
          <w:p>
            <w:pPr>
              <w:pStyle w:val="10"/>
              <w:tabs>
                <w:tab w:val="left" w:pos="974"/>
              </w:tabs>
              <w:spacing w:before="170" w:line="249" w:lineRule="auto"/>
              <w:ind w:left="134" w:right="102"/>
              <w:jc w:val="center"/>
              <w:rPr>
                <w:sz w:val="24"/>
              </w:rPr>
            </w:pPr>
            <w:r>
              <w:rPr>
                <w:sz w:val="24"/>
              </w:rPr>
              <w:t>流域水污染物综合排</w:t>
            </w:r>
            <w:r>
              <w:rPr>
                <w:spacing w:val="-17"/>
                <w:sz w:val="24"/>
              </w:rPr>
              <w:t>放</w:t>
            </w:r>
            <w:r>
              <w:rPr>
                <w:sz w:val="24"/>
              </w:rPr>
              <w:t>标准 第 5 部分： 半岛流域(DB37/3416.5- 2018</w:t>
            </w:r>
            <w:r>
              <w:rPr>
                <w:sz w:val="24"/>
              </w:rPr>
              <w:tab/>
            </w:r>
            <w:r>
              <w:rPr>
                <w:sz w:val="24"/>
              </w:rPr>
              <w:t>)</w:t>
            </w:r>
          </w:p>
        </w:tc>
        <w:tc>
          <w:tcPr>
            <w:tcW w:w="1408" w:type="dxa"/>
          </w:tcPr>
          <w:p>
            <w:pPr>
              <w:pStyle w:val="10"/>
              <w:spacing w:before="6"/>
              <w:rPr>
                <w:rFonts w:ascii="Microsoft JhengHei"/>
                <w:b/>
                <w:sz w:val="35"/>
              </w:rPr>
            </w:pPr>
          </w:p>
          <w:p>
            <w:pPr>
              <w:pStyle w:val="10"/>
              <w:ind w:left="151" w:right="121"/>
              <w:jc w:val="center"/>
              <w:rPr>
                <w:sz w:val="24"/>
              </w:rPr>
            </w:pPr>
            <w:r>
              <w:rPr>
                <w:sz w:val="24"/>
              </w:rPr>
              <w:t>0.5 mg/L</w:t>
            </w:r>
          </w:p>
        </w:tc>
        <w:tc>
          <w:tcPr>
            <w:tcW w:w="1871" w:type="dxa"/>
          </w:tcPr>
          <w:p>
            <w:pPr>
              <w:pStyle w:val="10"/>
              <w:spacing w:before="10" w:line="249" w:lineRule="auto"/>
              <w:ind w:left="163" w:right="72" w:hanging="60"/>
              <w:jc w:val="center"/>
              <w:rPr>
                <w:sz w:val="24"/>
              </w:rPr>
            </w:pPr>
            <w:r>
              <w:rPr>
                <w:sz w:val="24"/>
              </w:rPr>
              <w:t xml:space="preserve">水质 铜、锌、铅、镉的测定 原子吸收分光 光度法 GB </w:t>
            </w:r>
          </w:p>
          <w:p>
            <w:pPr>
              <w:pStyle w:val="10"/>
              <w:spacing w:before="1" w:line="290" w:lineRule="exact"/>
              <w:ind w:left="162" w:right="132"/>
              <w:jc w:val="center"/>
              <w:rPr>
                <w:sz w:val="24"/>
              </w:rPr>
            </w:pPr>
            <w:r>
              <w:rPr>
                <w:sz w:val="24"/>
              </w:rPr>
              <w:t>7475-87</w:t>
            </w:r>
          </w:p>
        </w:tc>
        <w:tc>
          <w:tcPr>
            <w:tcW w:w="1721" w:type="dxa"/>
          </w:tcPr>
          <w:p>
            <w:pPr>
              <w:pStyle w:val="10"/>
              <w:spacing w:before="6"/>
              <w:rPr>
                <w:rFonts w:ascii="Microsoft JhengHei"/>
                <w:b/>
                <w:sz w:val="35"/>
              </w:rPr>
            </w:pPr>
          </w:p>
          <w:p>
            <w:pPr>
              <w:pStyle w:val="10"/>
              <w:ind w:left="267"/>
              <w:rPr>
                <w:sz w:val="24"/>
              </w:rPr>
            </w:pPr>
            <w:r>
              <w:rPr>
                <w:sz w:val="24"/>
              </w:rPr>
              <w:t>分光光度计</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总锌</w:t>
            </w:r>
          </w:p>
        </w:tc>
        <w:tc>
          <w:tcPr>
            <w:tcW w:w="1191" w:type="dxa"/>
          </w:tcPr>
          <w:p>
            <w:pPr>
              <w:pStyle w:val="10"/>
              <w:spacing w:before="6"/>
              <w:rPr>
                <w:rFonts w:ascii="Microsoft JhengHei"/>
                <w:b/>
                <w:sz w:val="35"/>
              </w:rPr>
            </w:pPr>
          </w:p>
          <w:p>
            <w:pPr>
              <w:pStyle w:val="10"/>
              <w:ind w:left="283" w:right="253"/>
              <w:jc w:val="center"/>
              <w:rPr>
                <w:sz w:val="24"/>
              </w:rPr>
            </w:pPr>
            <w:r>
              <w:rPr>
                <w:sz w:val="24"/>
              </w:rPr>
              <w:t>DW003</w:t>
            </w:r>
          </w:p>
        </w:tc>
        <w:tc>
          <w:tcPr>
            <w:tcW w:w="1966" w:type="dxa"/>
          </w:tcPr>
          <w:p>
            <w:pPr>
              <w:pStyle w:val="10"/>
              <w:spacing w:before="6"/>
              <w:rPr>
                <w:rFonts w:ascii="Microsoft JhengHei"/>
                <w:b/>
                <w:sz w:val="35"/>
              </w:rPr>
            </w:pPr>
          </w:p>
          <w:p>
            <w:pPr>
              <w:pStyle w:val="10"/>
              <w:ind w:left="510"/>
              <w:rPr>
                <w:sz w:val="24"/>
              </w:rPr>
            </w:pPr>
            <w:r>
              <w:rPr>
                <w:sz w:val="24"/>
              </w:rPr>
              <w:t>总外排口</w:t>
            </w:r>
          </w:p>
        </w:tc>
        <w:tc>
          <w:tcPr>
            <w:tcW w:w="1405" w:type="dxa"/>
          </w:tcPr>
          <w:p>
            <w:pPr>
              <w:pStyle w:val="10"/>
              <w:spacing w:before="6"/>
              <w:rPr>
                <w:rFonts w:ascii="Microsoft JhengHei"/>
                <w:b/>
                <w:sz w:val="35"/>
              </w:rPr>
            </w:pPr>
          </w:p>
          <w:p>
            <w:pPr>
              <w:pStyle w:val="10"/>
              <w:ind w:left="149" w:right="120"/>
              <w:jc w:val="center"/>
              <w:rPr>
                <w:sz w:val="24"/>
              </w:rPr>
            </w:pPr>
            <w:r>
              <w:rPr>
                <w:sz w:val="24"/>
              </w:rPr>
              <w:t>1 月/次</w:t>
            </w:r>
          </w:p>
        </w:tc>
        <w:tc>
          <w:tcPr>
            <w:tcW w:w="2654" w:type="dxa"/>
          </w:tcPr>
          <w:p>
            <w:pPr>
              <w:pStyle w:val="10"/>
              <w:spacing w:before="170" w:line="249" w:lineRule="auto"/>
              <w:ind w:left="134" w:right="102"/>
              <w:jc w:val="center"/>
              <w:rPr>
                <w:sz w:val="24"/>
              </w:rPr>
            </w:pPr>
            <w:r>
              <w:rPr>
                <w:sz w:val="24"/>
              </w:rPr>
              <w:t>流域水污染物综合排放标准 第 5 部分： 半岛流域(DB37/3416.5- 2018)</w:t>
            </w:r>
          </w:p>
        </w:tc>
        <w:tc>
          <w:tcPr>
            <w:tcW w:w="1408" w:type="dxa"/>
          </w:tcPr>
          <w:p>
            <w:pPr>
              <w:pStyle w:val="10"/>
              <w:spacing w:before="6"/>
              <w:rPr>
                <w:rFonts w:ascii="Microsoft JhengHei"/>
                <w:b/>
                <w:sz w:val="35"/>
              </w:rPr>
            </w:pPr>
          </w:p>
          <w:p>
            <w:pPr>
              <w:pStyle w:val="10"/>
              <w:ind w:left="151" w:right="121"/>
              <w:jc w:val="center"/>
              <w:rPr>
                <w:sz w:val="24"/>
              </w:rPr>
            </w:pPr>
            <w:r>
              <w:rPr>
                <w:sz w:val="24"/>
              </w:rPr>
              <w:t>2 mg/L</w:t>
            </w:r>
          </w:p>
        </w:tc>
        <w:tc>
          <w:tcPr>
            <w:tcW w:w="1871" w:type="dxa"/>
          </w:tcPr>
          <w:p>
            <w:pPr>
              <w:pStyle w:val="10"/>
              <w:spacing w:before="10" w:line="249" w:lineRule="auto"/>
              <w:ind w:left="163" w:right="72" w:hanging="60"/>
              <w:jc w:val="center"/>
              <w:rPr>
                <w:sz w:val="24"/>
              </w:rPr>
            </w:pPr>
            <w:r>
              <w:rPr>
                <w:sz w:val="24"/>
              </w:rPr>
              <w:t xml:space="preserve">水质 铜、锌、铅、镉的测定 原子吸收分光 光度法 GB </w:t>
            </w:r>
          </w:p>
          <w:p>
            <w:pPr>
              <w:pStyle w:val="10"/>
              <w:spacing w:before="1" w:line="290" w:lineRule="exact"/>
              <w:ind w:left="162" w:right="132"/>
              <w:jc w:val="center"/>
              <w:rPr>
                <w:sz w:val="24"/>
              </w:rPr>
            </w:pPr>
            <w:r>
              <w:rPr>
                <w:sz w:val="24"/>
              </w:rPr>
              <w:t>7475-87</w:t>
            </w:r>
          </w:p>
        </w:tc>
        <w:tc>
          <w:tcPr>
            <w:tcW w:w="1721" w:type="dxa"/>
          </w:tcPr>
          <w:p>
            <w:pPr>
              <w:pStyle w:val="10"/>
              <w:spacing w:before="6"/>
              <w:rPr>
                <w:rFonts w:ascii="Microsoft JhengHei"/>
                <w:b/>
                <w:sz w:val="35"/>
              </w:rPr>
            </w:pPr>
          </w:p>
          <w:p>
            <w:pPr>
              <w:pStyle w:val="10"/>
              <w:ind w:left="267"/>
              <w:rPr>
                <w:sz w:val="24"/>
              </w:rPr>
            </w:pPr>
            <w:r>
              <w:rPr>
                <w:sz w:val="24"/>
              </w:rPr>
              <w:t>分光光度计</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总钒</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月/次</w:t>
            </w:r>
          </w:p>
        </w:tc>
        <w:tc>
          <w:tcPr>
            <w:tcW w:w="2654" w:type="dxa"/>
          </w:tcPr>
          <w:p>
            <w:pPr>
              <w:pStyle w:val="10"/>
              <w:spacing w:before="170" w:line="249" w:lineRule="auto"/>
              <w:ind w:left="134" w:right="102"/>
              <w:jc w:val="center"/>
              <w:rPr>
                <w:sz w:val="24"/>
              </w:rPr>
            </w:pPr>
            <w:r>
              <w:rPr>
                <w:sz w:val="24"/>
              </w:rPr>
              <w:t>石油化学工业污染物排放标准(GB 31571- 2015)</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1.0 mg/L</w:t>
            </w:r>
          </w:p>
        </w:tc>
        <w:tc>
          <w:tcPr>
            <w:tcW w:w="1871" w:type="dxa"/>
          </w:tcPr>
          <w:p>
            <w:pPr>
              <w:pStyle w:val="10"/>
              <w:spacing w:before="10"/>
              <w:ind w:left="283"/>
              <w:rPr>
                <w:sz w:val="24"/>
              </w:rPr>
            </w:pPr>
            <w:r>
              <w:rPr>
                <w:sz w:val="24"/>
              </w:rPr>
              <w:t xml:space="preserve">HJ 673-2013 </w:t>
            </w:r>
          </w:p>
          <w:p>
            <w:pPr>
              <w:pStyle w:val="10"/>
              <w:spacing w:line="320" w:lineRule="atLeast"/>
              <w:ind w:left="223" w:right="12" w:hanging="60"/>
              <w:rPr>
                <w:sz w:val="24"/>
              </w:rPr>
            </w:pPr>
            <w:r>
              <w:rPr>
                <w:sz w:val="24"/>
              </w:rPr>
              <w:t>水质 钒的测定石墨炉原子吸收分光光度法</w:t>
            </w:r>
          </w:p>
        </w:tc>
        <w:tc>
          <w:tcPr>
            <w:tcW w:w="1721" w:type="dxa"/>
          </w:tcPr>
          <w:p>
            <w:pPr>
              <w:pStyle w:val="10"/>
              <w:spacing w:before="11"/>
              <w:rPr>
                <w:rFonts w:ascii="Microsoft JhengHei"/>
                <w:b/>
                <w:sz w:val="26"/>
              </w:rPr>
            </w:pPr>
          </w:p>
          <w:p>
            <w:pPr>
              <w:pStyle w:val="10"/>
              <w:spacing w:before="1"/>
              <w:ind w:left="267"/>
              <w:rPr>
                <w:sz w:val="24"/>
              </w:rPr>
            </w:pPr>
            <w:r>
              <w:rPr>
                <w:sz w:val="24"/>
              </w:rPr>
              <w:t>分光光度计</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化学需氧量</w:t>
            </w:r>
          </w:p>
        </w:tc>
        <w:tc>
          <w:tcPr>
            <w:tcW w:w="1191" w:type="dxa"/>
          </w:tcPr>
          <w:p>
            <w:pPr>
              <w:pStyle w:val="10"/>
              <w:spacing w:before="170"/>
              <w:ind w:left="283" w:right="253"/>
              <w:jc w:val="center"/>
              <w:rPr>
                <w:sz w:val="24"/>
              </w:rPr>
            </w:pPr>
            <w:r>
              <w:rPr>
                <w:sz w:val="24"/>
              </w:rPr>
              <w:t>DW003</w:t>
            </w:r>
          </w:p>
        </w:tc>
        <w:tc>
          <w:tcPr>
            <w:tcW w:w="1966" w:type="dxa"/>
          </w:tcPr>
          <w:p>
            <w:pPr>
              <w:pStyle w:val="10"/>
              <w:spacing w:before="170"/>
              <w:ind w:left="510"/>
              <w:rPr>
                <w:sz w:val="24"/>
              </w:rPr>
            </w:pPr>
            <w:r>
              <w:rPr>
                <w:sz w:val="24"/>
              </w:rPr>
              <w:t>总外排口</w:t>
            </w:r>
          </w:p>
        </w:tc>
        <w:tc>
          <w:tcPr>
            <w:tcW w:w="1405" w:type="dxa"/>
          </w:tcPr>
          <w:p>
            <w:pPr>
              <w:pStyle w:val="10"/>
              <w:spacing w:before="170"/>
              <w:ind w:left="149" w:right="120"/>
              <w:jc w:val="center"/>
              <w:rPr>
                <w:sz w:val="24"/>
              </w:rPr>
            </w:pPr>
            <w:r>
              <w:rPr>
                <w:sz w:val="24"/>
              </w:rPr>
              <w:t>自动监测</w:t>
            </w:r>
          </w:p>
        </w:tc>
        <w:tc>
          <w:tcPr>
            <w:tcW w:w="2654" w:type="dxa"/>
          </w:tcPr>
          <w:p>
            <w:pPr>
              <w:pStyle w:val="10"/>
              <w:spacing w:before="10"/>
              <w:ind w:left="194"/>
              <w:rPr>
                <w:sz w:val="24"/>
              </w:rPr>
            </w:pPr>
            <w:r>
              <w:rPr>
                <w:sz w:val="24"/>
              </w:rPr>
              <w:t>DB 373416.5-2018(流</w:t>
            </w:r>
          </w:p>
          <w:p>
            <w:pPr>
              <w:pStyle w:val="10"/>
              <w:spacing w:before="10"/>
              <w:ind w:left="113" w:right="84"/>
              <w:jc w:val="center"/>
              <w:rPr>
                <w:sz w:val="24"/>
              </w:rPr>
            </w:pPr>
            <w:r>
              <w:rPr>
                <w:sz w:val="24"/>
              </w:rPr>
              <w:t>域水污染物综合排放标准 第 5 部分：半岛流</w:t>
            </w:r>
          </w:p>
          <w:p>
            <w:pPr>
              <w:pStyle w:val="10"/>
              <w:spacing w:before="12" w:line="290" w:lineRule="exact"/>
              <w:ind w:left="134"/>
              <w:rPr>
                <w:sz w:val="24"/>
              </w:rPr>
            </w:pPr>
            <w:r>
              <w:rPr>
                <w:sz w:val="24"/>
              </w:rPr>
              <w:t>域)</w:t>
            </w:r>
          </w:p>
        </w:tc>
        <w:tc>
          <w:tcPr>
            <w:tcW w:w="1408" w:type="dxa"/>
          </w:tcPr>
          <w:p>
            <w:pPr>
              <w:pStyle w:val="10"/>
              <w:spacing w:before="170"/>
              <w:ind w:left="151" w:right="121"/>
              <w:jc w:val="center"/>
              <w:rPr>
                <w:sz w:val="24"/>
              </w:rPr>
            </w:pPr>
            <w:r>
              <w:rPr>
                <w:sz w:val="24"/>
              </w:rPr>
              <w:t>40 mg/L</w:t>
            </w:r>
          </w:p>
        </w:tc>
        <w:tc>
          <w:tcPr>
            <w:tcW w:w="1871" w:type="dxa"/>
          </w:tcPr>
          <w:p>
            <w:pPr>
              <w:pStyle w:val="10"/>
              <w:spacing w:before="10"/>
              <w:ind w:left="162" w:right="132"/>
              <w:jc w:val="center"/>
              <w:rPr>
                <w:sz w:val="24"/>
              </w:rPr>
            </w:pPr>
            <w:r>
              <w:rPr>
                <w:sz w:val="24"/>
              </w:rPr>
              <w:t>重铬酸钾氧化</w:t>
            </w:r>
          </w:p>
          <w:p>
            <w:pPr>
              <w:pStyle w:val="10"/>
              <w:spacing w:before="12" w:line="290" w:lineRule="exact"/>
              <w:ind w:left="30"/>
              <w:jc w:val="center"/>
              <w:rPr>
                <w:sz w:val="24"/>
              </w:rPr>
            </w:pPr>
            <w:r>
              <w:rPr>
                <w:sz w:val="24"/>
              </w:rPr>
              <w:t>法</w:t>
            </w:r>
          </w:p>
        </w:tc>
        <w:tc>
          <w:tcPr>
            <w:tcW w:w="1721" w:type="dxa"/>
          </w:tcPr>
          <w:p>
            <w:pPr>
              <w:pStyle w:val="10"/>
              <w:spacing w:before="170"/>
              <w:ind w:left="267"/>
              <w:rPr>
                <w:sz w:val="24"/>
              </w:rPr>
            </w:pPr>
            <w:r>
              <w:rPr>
                <w:sz w:val="24"/>
              </w:rPr>
              <w:t>化学需氧量</w:t>
            </w:r>
          </w:p>
        </w:tc>
        <w:tc>
          <w:tcPr>
            <w:tcW w:w="1127" w:type="dxa"/>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氟化物</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rPr>
            </w:pPr>
            <w:r>
              <w:rPr>
                <w:sz w:val="24"/>
              </w:rPr>
              <w:t>1 月/次</w:t>
            </w:r>
          </w:p>
        </w:tc>
        <w:tc>
          <w:tcPr>
            <w:tcW w:w="2654" w:type="dxa"/>
          </w:tcPr>
          <w:p>
            <w:pPr>
              <w:pStyle w:val="10"/>
              <w:spacing w:before="10" w:line="249" w:lineRule="auto"/>
              <w:ind w:left="194" w:right="102" w:hanging="60"/>
              <w:jc w:val="both"/>
              <w:rPr>
                <w:sz w:val="24"/>
              </w:rPr>
            </w:pPr>
            <w:r>
              <w:rPr>
                <w:sz w:val="24"/>
              </w:rPr>
              <w:t>流域水污染物综合排放标准 第 5 部分： 半岛流域(DB37/3416.5-</w:t>
            </w:r>
          </w:p>
          <w:p>
            <w:pPr>
              <w:pStyle w:val="10"/>
              <w:spacing w:line="290" w:lineRule="exact"/>
              <w:ind w:left="131"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2 mg/L</w:t>
            </w:r>
          </w:p>
        </w:tc>
        <w:tc>
          <w:tcPr>
            <w:tcW w:w="1871" w:type="dxa"/>
          </w:tcPr>
          <w:p>
            <w:pPr>
              <w:pStyle w:val="10"/>
              <w:spacing w:before="10" w:line="249" w:lineRule="auto"/>
              <w:ind w:left="163" w:right="132"/>
              <w:jc w:val="center"/>
              <w:rPr>
                <w:sz w:val="24"/>
              </w:rPr>
            </w:pPr>
            <w:r>
              <w:rPr>
                <w:sz w:val="24"/>
              </w:rPr>
              <w:t xml:space="preserve">水质 氟化物的测定 离子选择电极法 GB </w:t>
            </w:r>
          </w:p>
          <w:p>
            <w:pPr>
              <w:pStyle w:val="10"/>
              <w:spacing w:line="290" w:lineRule="exact"/>
              <w:ind w:left="162" w:right="132"/>
              <w:jc w:val="center"/>
              <w:rPr>
                <w:sz w:val="24"/>
              </w:rPr>
            </w:pPr>
            <w:r>
              <w:rPr>
                <w:sz w:val="24"/>
              </w:rPr>
              <w:t>7484-87</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离子电极</w:t>
            </w:r>
          </w:p>
        </w:tc>
        <w:tc>
          <w:tcPr>
            <w:tcW w:w="1127" w:type="dxa"/>
            <w:tcBorders>
              <w:right w:val="single" w:color="000000" w:sz="12" w:space="0"/>
            </w:tcBorders>
          </w:tcPr>
          <w:p>
            <w:pPr>
              <w:pStyle w:val="10"/>
              <w:spacing w:before="17"/>
              <w:rPr>
                <w:rFonts w:ascii="Microsoft JhengHei"/>
                <w:b/>
                <w:sz w:val="17"/>
              </w:rPr>
            </w:pPr>
          </w:p>
          <w:p>
            <w:pPr>
              <w:pStyle w:val="10"/>
              <w:spacing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石油类</w:t>
            </w:r>
          </w:p>
        </w:tc>
        <w:tc>
          <w:tcPr>
            <w:tcW w:w="1191" w:type="dxa"/>
          </w:tcPr>
          <w:p>
            <w:pPr>
              <w:pStyle w:val="10"/>
              <w:spacing w:before="6"/>
              <w:rPr>
                <w:rFonts w:ascii="Microsoft JhengHei"/>
                <w:b/>
                <w:sz w:val="35"/>
              </w:rPr>
            </w:pPr>
          </w:p>
          <w:p>
            <w:pPr>
              <w:pStyle w:val="10"/>
              <w:ind w:left="283" w:right="253"/>
              <w:jc w:val="center"/>
              <w:rPr>
                <w:sz w:val="24"/>
              </w:rPr>
            </w:pPr>
            <w:r>
              <w:rPr>
                <w:sz w:val="24"/>
              </w:rPr>
              <w:t>DW003</w:t>
            </w:r>
          </w:p>
        </w:tc>
        <w:tc>
          <w:tcPr>
            <w:tcW w:w="1966" w:type="dxa"/>
          </w:tcPr>
          <w:p>
            <w:pPr>
              <w:pStyle w:val="10"/>
              <w:spacing w:before="6"/>
              <w:rPr>
                <w:rFonts w:ascii="Microsoft JhengHei"/>
                <w:b/>
                <w:sz w:val="35"/>
              </w:rPr>
            </w:pPr>
          </w:p>
          <w:p>
            <w:pPr>
              <w:pStyle w:val="10"/>
              <w:ind w:left="510"/>
              <w:rPr>
                <w:sz w:val="24"/>
              </w:rPr>
            </w:pPr>
            <w:r>
              <w:rPr>
                <w:sz w:val="24"/>
              </w:rPr>
              <w:t>总外排口</w:t>
            </w:r>
          </w:p>
        </w:tc>
        <w:tc>
          <w:tcPr>
            <w:tcW w:w="1405" w:type="dxa"/>
          </w:tcPr>
          <w:p>
            <w:pPr>
              <w:pStyle w:val="10"/>
              <w:spacing w:before="6"/>
              <w:rPr>
                <w:rFonts w:ascii="Microsoft JhengHei"/>
                <w:b/>
                <w:sz w:val="35"/>
              </w:rPr>
            </w:pPr>
          </w:p>
          <w:p>
            <w:pPr>
              <w:pStyle w:val="10"/>
              <w:ind w:left="149" w:right="120"/>
              <w:jc w:val="center"/>
              <w:rPr>
                <w:sz w:val="24"/>
              </w:rPr>
            </w:pPr>
            <w:r>
              <w:rPr>
                <w:sz w:val="24"/>
              </w:rPr>
              <w:t>1 周/次</w:t>
            </w:r>
          </w:p>
        </w:tc>
        <w:tc>
          <w:tcPr>
            <w:tcW w:w="2654" w:type="dxa"/>
          </w:tcPr>
          <w:p>
            <w:pPr>
              <w:pStyle w:val="10"/>
              <w:spacing w:before="170" w:line="249" w:lineRule="auto"/>
              <w:ind w:left="134" w:right="102"/>
              <w:jc w:val="center"/>
              <w:rPr>
                <w:sz w:val="24"/>
              </w:rPr>
            </w:pPr>
            <w:r>
              <w:rPr>
                <w:sz w:val="24"/>
              </w:rPr>
              <w:t>流域水污染物综合排放标准 第 5 部分： 半岛流域(DB37/3416.5- 2018)</w:t>
            </w:r>
          </w:p>
        </w:tc>
        <w:tc>
          <w:tcPr>
            <w:tcW w:w="1408" w:type="dxa"/>
          </w:tcPr>
          <w:p>
            <w:pPr>
              <w:pStyle w:val="10"/>
              <w:spacing w:before="6"/>
              <w:rPr>
                <w:rFonts w:ascii="Microsoft JhengHei"/>
                <w:b/>
                <w:sz w:val="35"/>
              </w:rPr>
            </w:pPr>
          </w:p>
          <w:p>
            <w:pPr>
              <w:pStyle w:val="10"/>
              <w:ind w:left="151" w:right="121"/>
              <w:jc w:val="center"/>
              <w:rPr>
                <w:sz w:val="24"/>
              </w:rPr>
            </w:pPr>
            <w:r>
              <w:rPr>
                <w:sz w:val="24"/>
              </w:rPr>
              <w:t>3 mg/L</w:t>
            </w:r>
          </w:p>
        </w:tc>
        <w:tc>
          <w:tcPr>
            <w:tcW w:w="1871" w:type="dxa"/>
          </w:tcPr>
          <w:p>
            <w:pPr>
              <w:pStyle w:val="10"/>
              <w:spacing w:before="10" w:line="249" w:lineRule="auto"/>
              <w:ind w:left="163" w:right="12" w:hanging="120"/>
              <w:jc w:val="center"/>
              <w:rPr>
                <w:sz w:val="24"/>
              </w:rPr>
            </w:pPr>
            <w:r>
              <w:rPr>
                <w:sz w:val="24"/>
              </w:rPr>
              <w:t>水质 石油类和 动植物油的测  定 红外光度法GB/T 16488-</w:t>
            </w:r>
          </w:p>
          <w:p>
            <w:pPr>
              <w:pStyle w:val="10"/>
              <w:spacing w:line="290" w:lineRule="exact"/>
              <w:ind w:left="162" w:right="132"/>
              <w:jc w:val="center"/>
              <w:rPr>
                <w:sz w:val="24"/>
              </w:rPr>
            </w:pPr>
            <w:r>
              <w:rPr>
                <w:sz w:val="24"/>
              </w:rPr>
              <w:t>1996</w:t>
            </w:r>
          </w:p>
        </w:tc>
        <w:tc>
          <w:tcPr>
            <w:tcW w:w="1721" w:type="dxa"/>
          </w:tcPr>
          <w:p>
            <w:pPr>
              <w:pStyle w:val="10"/>
              <w:spacing w:before="6"/>
              <w:rPr>
                <w:rFonts w:ascii="Microsoft JhengHei"/>
                <w:b/>
                <w:sz w:val="35"/>
              </w:rPr>
            </w:pPr>
          </w:p>
          <w:p>
            <w:pPr>
              <w:pStyle w:val="10"/>
              <w:ind w:left="127" w:right="98"/>
              <w:jc w:val="center"/>
              <w:rPr>
                <w:sz w:val="24"/>
              </w:rPr>
            </w:pPr>
            <w:r>
              <w:rPr>
                <w:sz w:val="24"/>
              </w:rPr>
              <w:t>分光光度计</w:t>
            </w:r>
          </w:p>
        </w:tc>
        <w:tc>
          <w:tcPr>
            <w:tcW w:w="1127" w:type="dxa"/>
            <w:tcBorders>
              <w:right w:val="single" w:color="000000" w:sz="12" w:space="0"/>
            </w:tcBorders>
          </w:tcPr>
          <w:p>
            <w:pPr>
              <w:pStyle w:val="10"/>
              <w:spacing w:before="11"/>
              <w:rPr>
                <w:rFonts w:ascii="Microsoft JhengHei"/>
                <w:b/>
                <w:sz w:val="26"/>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p>
          <w:p>
            <w:pPr>
              <w:pStyle w:val="10"/>
              <w:spacing w:before="170"/>
              <w:ind w:left="30"/>
              <w:jc w:val="center"/>
              <w:rPr>
                <w:sz w:val="24"/>
              </w:rPr>
            </w:pPr>
            <w:r>
              <w:rPr>
                <w:sz w:val="24"/>
              </w:rPr>
              <w:t>流量</w:t>
            </w:r>
          </w:p>
        </w:tc>
        <w:tc>
          <w:tcPr>
            <w:tcW w:w="1191" w:type="dxa"/>
          </w:tcPr>
          <w:p>
            <w:pPr>
              <w:pStyle w:val="10"/>
              <w:spacing w:before="170"/>
              <w:ind w:left="283" w:right="253"/>
              <w:jc w:val="center"/>
              <w:rPr>
                <w:sz w:val="24"/>
              </w:rPr>
            </w:pPr>
          </w:p>
          <w:p>
            <w:pPr>
              <w:pStyle w:val="10"/>
              <w:spacing w:before="170"/>
              <w:ind w:left="283" w:right="253"/>
              <w:jc w:val="center"/>
              <w:rPr>
                <w:sz w:val="24"/>
              </w:rPr>
            </w:pPr>
            <w:r>
              <w:rPr>
                <w:sz w:val="24"/>
              </w:rPr>
              <w:t>DW003</w:t>
            </w:r>
          </w:p>
        </w:tc>
        <w:tc>
          <w:tcPr>
            <w:tcW w:w="1966" w:type="dxa"/>
          </w:tcPr>
          <w:p>
            <w:pPr>
              <w:pStyle w:val="10"/>
              <w:spacing w:before="170"/>
              <w:ind w:left="510"/>
              <w:rPr>
                <w:sz w:val="24"/>
              </w:rPr>
            </w:pPr>
          </w:p>
          <w:p>
            <w:pPr>
              <w:pStyle w:val="10"/>
              <w:spacing w:before="170"/>
              <w:ind w:left="510"/>
              <w:rPr>
                <w:sz w:val="24"/>
              </w:rPr>
            </w:pPr>
            <w:r>
              <w:rPr>
                <w:sz w:val="24"/>
              </w:rPr>
              <w:t>总外排口</w:t>
            </w:r>
          </w:p>
        </w:tc>
        <w:tc>
          <w:tcPr>
            <w:tcW w:w="1405" w:type="dxa"/>
          </w:tcPr>
          <w:p>
            <w:pPr>
              <w:pStyle w:val="10"/>
              <w:spacing w:before="170"/>
              <w:ind w:left="149" w:right="120"/>
              <w:jc w:val="center"/>
              <w:rPr>
                <w:sz w:val="24"/>
              </w:rPr>
            </w:pPr>
          </w:p>
          <w:p>
            <w:pPr>
              <w:pStyle w:val="10"/>
              <w:spacing w:before="170"/>
              <w:ind w:left="149" w:right="120"/>
              <w:jc w:val="center"/>
              <w:rPr>
                <w:sz w:val="24"/>
              </w:rPr>
            </w:pPr>
            <w:r>
              <w:rPr>
                <w:sz w:val="24"/>
              </w:rPr>
              <w:t>自动监测</w:t>
            </w:r>
          </w:p>
        </w:tc>
        <w:tc>
          <w:tcPr>
            <w:tcW w:w="2654" w:type="dxa"/>
          </w:tcPr>
          <w:p>
            <w:pPr>
              <w:pStyle w:val="10"/>
              <w:spacing w:before="170"/>
              <w:ind w:left="131" w:right="102"/>
              <w:jc w:val="center"/>
              <w:rPr>
                <w:sz w:val="24"/>
              </w:rPr>
            </w:pPr>
          </w:p>
          <w:p>
            <w:pPr>
              <w:pStyle w:val="10"/>
              <w:spacing w:before="170"/>
              <w:ind w:left="131" w:right="102"/>
              <w:jc w:val="center"/>
              <w:rPr>
                <w:sz w:val="24"/>
              </w:rPr>
            </w:pPr>
            <w:r>
              <w:rPr>
                <w:sz w:val="24"/>
              </w:rPr>
              <w:t>/(/)</w:t>
            </w:r>
          </w:p>
        </w:tc>
        <w:tc>
          <w:tcPr>
            <w:tcW w:w="1408" w:type="dxa"/>
          </w:tcPr>
          <w:p>
            <w:pPr>
              <w:pStyle w:val="10"/>
              <w:spacing w:before="170"/>
              <w:ind w:left="30"/>
              <w:jc w:val="center"/>
              <w:rPr>
                <w:sz w:val="24"/>
              </w:rPr>
            </w:pPr>
          </w:p>
          <w:p>
            <w:pPr>
              <w:pStyle w:val="10"/>
              <w:spacing w:before="170"/>
              <w:ind w:left="30"/>
              <w:jc w:val="center"/>
              <w:rPr>
                <w:sz w:val="24"/>
              </w:rPr>
            </w:pPr>
            <w:r>
              <w:rPr>
                <w:sz w:val="24"/>
              </w:rPr>
              <w:t>/</w:t>
            </w:r>
          </w:p>
        </w:tc>
        <w:tc>
          <w:tcPr>
            <w:tcW w:w="1871" w:type="dxa"/>
          </w:tcPr>
          <w:p>
            <w:pPr>
              <w:pStyle w:val="10"/>
              <w:spacing w:before="10"/>
              <w:ind w:left="162" w:right="132"/>
              <w:jc w:val="center"/>
              <w:rPr>
                <w:sz w:val="24"/>
              </w:rPr>
            </w:pPr>
          </w:p>
          <w:p>
            <w:pPr>
              <w:pStyle w:val="10"/>
              <w:spacing w:before="10"/>
              <w:ind w:left="162" w:right="132"/>
              <w:jc w:val="center"/>
              <w:rPr>
                <w:sz w:val="24"/>
              </w:rPr>
            </w:pPr>
            <w:r>
              <w:rPr>
                <w:sz w:val="24"/>
              </w:rPr>
              <w:t>超声波回声测</w:t>
            </w:r>
          </w:p>
          <w:p>
            <w:pPr>
              <w:pStyle w:val="10"/>
              <w:spacing w:before="12" w:line="290" w:lineRule="exact"/>
              <w:ind w:left="162" w:right="132"/>
              <w:jc w:val="center"/>
              <w:rPr>
                <w:sz w:val="24"/>
              </w:rPr>
            </w:pPr>
            <w:r>
              <w:rPr>
                <w:sz w:val="24"/>
              </w:rPr>
              <w:t>距法</w:t>
            </w:r>
          </w:p>
        </w:tc>
        <w:tc>
          <w:tcPr>
            <w:tcW w:w="1721" w:type="dxa"/>
          </w:tcPr>
          <w:p>
            <w:pPr>
              <w:pStyle w:val="10"/>
              <w:spacing w:before="170"/>
              <w:ind w:left="127" w:right="98"/>
              <w:jc w:val="center"/>
              <w:rPr>
                <w:sz w:val="24"/>
              </w:rPr>
            </w:pPr>
          </w:p>
          <w:p>
            <w:pPr>
              <w:pStyle w:val="10"/>
              <w:spacing w:before="170"/>
              <w:ind w:left="127" w:right="98"/>
              <w:jc w:val="center"/>
              <w:rPr>
                <w:sz w:val="24"/>
              </w:rPr>
            </w:pPr>
            <w:r>
              <w:rPr>
                <w:sz w:val="24"/>
              </w:rPr>
              <w:t>超声波流量计</w:t>
            </w:r>
          </w:p>
        </w:tc>
        <w:tc>
          <w:tcPr>
            <w:tcW w:w="1127" w:type="dxa"/>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ind w:left="30"/>
              <w:jc w:val="center"/>
              <w:rPr>
                <w:sz w:val="24"/>
              </w:rPr>
            </w:pPr>
          </w:p>
          <w:p>
            <w:pPr>
              <w:pStyle w:val="10"/>
              <w:ind w:left="30"/>
              <w:jc w:val="center"/>
              <w:rPr>
                <w:sz w:val="24"/>
              </w:rPr>
            </w:pPr>
          </w:p>
          <w:p>
            <w:pPr>
              <w:pStyle w:val="10"/>
              <w:ind w:left="30"/>
              <w:jc w:val="center"/>
              <w:rPr>
                <w:rFonts w:hint="eastAsia" w:eastAsia="宋体"/>
                <w:sz w:val="24"/>
                <w:lang w:val="en-US" w:eastAsia="zh-CN"/>
              </w:rPr>
            </w:pPr>
            <w:r>
              <w:rPr>
                <w:rFonts w:hint="eastAsia"/>
                <w:sz w:val="24"/>
                <w:lang w:val="en-US" w:eastAsia="zh-CN"/>
              </w:rPr>
              <w:t>总砷</w:t>
            </w:r>
          </w:p>
        </w:tc>
        <w:tc>
          <w:tcPr>
            <w:tcW w:w="1191" w:type="dxa"/>
          </w:tcPr>
          <w:p>
            <w:pPr>
              <w:jc w:val="center"/>
              <w:rPr>
                <w:sz w:val="24"/>
              </w:rPr>
            </w:pPr>
          </w:p>
          <w:p>
            <w:pPr>
              <w:jc w:val="center"/>
              <w:rPr>
                <w:sz w:val="24"/>
              </w:rPr>
            </w:pPr>
          </w:p>
          <w:p>
            <w:pPr>
              <w:jc w:val="center"/>
              <w:rPr>
                <w:sz w:val="24"/>
              </w:rPr>
            </w:pPr>
            <w:r>
              <w:rPr>
                <w:sz w:val="24"/>
              </w:rPr>
              <w:t>DW00</w:t>
            </w:r>
            <w:r>
              <w:rPr>
                <w:rFonts w:hint="eastAsia"/>
                <w:sz w:val="24"/>
                <w:lang w:val="en-US"/>
              </w:rPr>
              <w:t>5</w:t>
            </w:r>
          </w:p>
        </w:tc>
        <w:tc>
          <w:tcPr>
            <w:tcW w:w="1966" w:type="dxa"/>
          </w:tcPr>
          <w:p>
            <w:pPr>
              <w:pStyle w:val="10"/>
              <w:ind w:left="510"/>
              <w:rPr>
                <w:sz w:val="24"/>
              </w:rPr>
            </w:pPr>
          </w:p>
          <w:p>
            <w:pPr>
              <w:pStyle w:val="10"/>
              <w:ind w:left="510"/>
              <w:rPr>
                <w:sz w:val="24"/>
              </w:rPr>
            </w:pPr>
          </w:p>
          <w:p>
            <w:pPr>
              <w:pStyle w:val="10"/>
              <w:ind w:left="510"/>
              <w:rPr>
                <w:sz w:val="24"/>
              </w:rPr>
            </w:pPr>
            <w:r>
              <w:rPr>
                <w:rFonts w:hint="eastAsia"/>
                <w:sz w:val="24"/>
              </w:rPr>
              <w:t>脱硫废水</w:t>
            </w:r>
          </w:p>
        </w:tc>
        <w:tc>
          <w:tcPr>
            <w:tcW w:w="1405" w:type="dxa"/>
          </w:tcPr>
          <w:p>
            <w:pPr>
              <w:pStyle w:val="10"/>
              <w:ind w:left="149" w:right="120"/>
              <w:jc w:val="center"/>
              <w:rPr>
                <w:sz w:val="24"/>
              </w:rPr>
            </w:pPr>
          </w:p>
          <w:p>
            <w:pPr>
              <w:pStyle w:val="10"/>
              <w:ind w:left="149" w:right="120"/>
              <w:jc w:val="center"/>
              <w:rPr>
                <w:sz w:val="24"/>
              </w:rPr>
            </w:pPr>
            <w:r>
              <w:rPr>
                <w:sz w:val="24"/>
              </w:rPr>
              <w:t>1 月/次</w:t>
            </w:r>
          </w:p>
        </w:tc>
        <w:tc>
          <w:tcPr>
            <w:tcW w:w="2654" w:type="dxa"/>
          </w:tcPr>
          <w:p>
            <w:pPr>
              <w:pStyle w:val="10"/>
              <w:spacing w:before="17"/>
              <w:rPr>
                <w:rFonts w:ascii="Microsoft JhengHei"/>
                <w:b/>
                <w:sz w:val="17"/>
              </w:rPr>
            </w:pPr>
          </w:p>
          <w:p>
            <w:pPr>
              <w:pStyle w:val="10"/>
              <w:ind w:left="131" w:right="102"/>
              <w:jc w:val="center"/>
              <w:rPr>
                <w:sz w:val="24"/>
              </w:rPr>
            </w:pPr>
            <w:r>
              <w:rPr>
                <w:rFonts w:hint="eastAsia"/>
                <w:sz w:val="24"/>
              </w:rPr>
              <w:t>石油化学污染物</w:t>
            </w:r>
            <w:r>
              <w:rPr>
                <w:sz w:val="24"/>
              </w:rPr>
              <w:t>排放标准</w:t>
            </w:r>
          </w:p>
          <w:p>
            <w:pPr>
              <w:pStyle w:val="10"/>
              <w:spacing w:before="13"/>
              <w:ind w:left="131" w:right="102"/>
              <w:jc w:val="center"/>
              <w:rPr>
                <w:sz w:val="24"/>
              </w:rPr>
            </w:pPr>
            <w:r>
              <w:rPr>
                <w:sz w:val="24"/>
              </w:rPr>
              <w:t>(GB</w:t>
            </w:r>
            <w:r>
              <w:rPr>
                <w:rFonts w:hint="eastAsia"/>
                <w:sz w:val="24"/>
                <w:lang w:val="en-US"/>
              </w:rPr>
              <w:t>31571</w:t>
            </w:r>
            <w:r>
              <w:rPr>
                <w:sz w:val="24"/>
              </w:rPr>
              <w:t>-</w:t>
            </w:r>
            <w:r>
              <w:rPr>
                <w:rFonts w:hint="eastAsia"/>
                <w:sz w:val="24"/>
                <w:lang w:val="en-US"/>
              </w:rPr>
              <w:t>2015</w:t>
            </w:r>
            <w:r>
              <w:rPr>
                <w:sz w:val="24"/>
              </w:rPr>
              <w:t>)</w:t>
            </w:r>
          </w:p>
        </w:tc>
        <w:tc>
          <w:tcPr>
            <w:tcW w:w="1408" w:type="dxa"/>
          </w:tcPr>
          <w:p>
            <w:pPr>
              <w:pStyle w:val="10"/>
              <w:spacing w:before="11"/>
              <w:rPr>
                <w:rFonts w:ascii="Microsoft JhengHei"/>
                <w:b/>
                <w:sz w:val="26"/>
              </w:rPr>
            </w:pPr>
          </w:p>
          <w:p>
            <w:pPr>
              <w:pStyle w:val="10"/>
              <w:spacing w:before="1"/>
              <w:ind w:left="151" w:right="121"/>
              <w:jc w:val="center"/>
              <w:rPr>
                <w:sz w:val="24"/>
              </w:rPr>
            </w:pPr>
            <w:r>
              <w:rPr>
                <w:rFonts w:hint="eastAsia"/>
                <w:sz w:val="24"/>
                <w:lang w:val="en-US"/>
              </w:rPr>
              <w:t>0.5</w:t>
            </w:r>
            <w:r>
              <w:rPr>
                <w:sz w:val="24"/>
              </w:rPr>
              <w:t>mg/L</w:t>
            </w:r>
          </w:p>
        </w:tc>
        <w:tc>
          <w:tcPr>
            <w:tcW w:w="1871" w:type="dxa"/>
          </w:tcPr>
          <w:p>
            <w:pPr>
              <w:pStyle w:val="10"/>
              <w:spacing w:line="290" w:lineRule="exact"/>
              <w:ind w:left="463"/>
              <w:jc w:val="center"/>
              <w:rPr>
                <w:sz w:val="24"/>
              </w:rPr>
            </w:pPr>
          </w:p>
          <w:p>
            <w:pPr>
              <w:pStyle w:val="10"/>
              <w:spacing w:line="290" w:lineRule="exact"/>
              <w:jc w:val="both"/>
              <w:rPr>
                <w:sz w:val="24"/>
              </w:rPr>
            </w:pPr>
          </w:p>
          <w:p>
            <w:pPr>
              <w:pStyle w:val="10"/>
              <w:spacing w:line="290" w:lineRule="exact"/>
              <w:jc w:val="both"/>
              <w:rPr>
                <w:sz w:val="24"/>
                <w:lang w:val="en-US"/>
              </w:rPr>
            </w:pPr>
            <w:r>
              <w:rPr>
                <w:sz w:val="24"/>
              </w:rPr>
              <w:t xml:space="preserve">水质 </w:t>
            </w:r>
            <w:r>
              <w:rPr>
                <w:rFonts w:hint="eastAsia"/>
                <w:sz w:val="24"/>
                <w:lang w:val="en-US"/>
              </w:rPr>
              <w:t>65种元素测定HJ700</w:t>
            </w:r>
          </w:p>
        </w:tc>
        <w:tc>
          <w:tcPr>
            <w:tcW w:w="1721" w:type="dxa"/>
          </w:tcPr>
          <w:p>
            <w:pPr>
              <w:pStyle w:val="10"/>
              <w:spacing w:before="11"/>
              <w:rPr>
                <w:rFonts w:ascii="Microsoft JhengHei"/>
                <w:b/>
                <w:sz w:val="26"/>
              </w:rPr>
            </w:pPr>
          </w:p>
          <w:p>
            <w:pPr>
              <w:pStyle w:val="10"/>
              <w:spacing w:before="1"/>
              <w:ind w:left="127" w:right="98"/>
              <w:jc w:val="center"/>
              <w:rPr>
                <w:sz w:val="24"/>
              </w:rPr>
            </w:pPr>
            <w:r>
              <w:rPr>
                <w:rFonts w:hint="eastAsia"/>
                <w:sz w:val="24"/>
              </w:rPr>
              <w:t>电感耦合等离子体质谱法</w:t>
            </w:r>
          </w:p>
        </w:tc>
        <w:tc>
          <w:tcPr>
            <w:tcW w:w="1127" w:type="dxa"/>
            <w:tcBorders>
              <w:right w:val="single" w:color="000000" w:sz="12" w:space="0"/>
            </w:tcBorders>
          </w:tcPr>
          <w:p>
            <w:pPr>
              <w:pStyle w:val="10"/>
              <w:spacing w:before="1" w:line="249" w:lineRule="auto"/>
              <w:ind w:left="450" w:right="171" w:hanging="240"/>
              <w:rPr>
                <w:sz w:val="24"/>
              </w:rPr>
            </w:pPr>
          </w:p>
          <w:p>
            <w:pPr>
              <w:pStyle w:val="10"/>
              <w:spacing w:before="1" w:line="249" w:lineRule="auto"/>
              <w:ind w:left="450" w:right="171" w:hanging="240"/>
              <w:rPr>
                <w:sz w:val="24"/>
              </w:rPr>
            </w:pPr>
          </w:p>
          <w:p>
            <w:pPr>
              <w:pStyle w:val="10"/>
              <w:spacing w:before="1" w:line="249" w:lineRule="auto"/>
              <w:ind w:left="450" w:right="171" w:hanging="240"/>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ind w:left="30"/>
              <w:jc w:val="center"/>
              <w:rPr>
                <w:sz w:val="24"/>
              </w:rPr>
            </w:pPr>
          </w:p>
          <w:p>
            <w:pPr>
              <w:pStyle w:val="10"/>
              <w:ind w:left="30"/>
              <w:jc w:val="center"/>
              <w:rPr>
                <w:sz w:val="24"/>
              </w:rPr>
            </w:pPr>
          </w:p>
          <w:p>
            <w:pPr>
              <w:pStyle w:val="10"/>
              <w:ind w:left="30"/>
              <w:jc w:val="center"/>
              <w:rPr>
                <w:sz w:val="24"/>
              </w:rPr>
            </w:pPr>
            <w:r>
              <w:rPr>
                <w:rFonts w:hint="eastAsia"/>
                <w:sz w:val="24"/>
              </w:rPr>
              <w:t>总铅</w:t>
            </w:r>
          </w:p>
        </w:tc>
        <w:tc>
          <w:tcPr>
            <w:tcW w:w="1191" w:type="dxa"/>
          </w:tcPr>
          <w:p>
            <w:pPr>
              <w:jc w:val="center"/>
              <w:rPr>
                <w:sz w:val="24"/>
              </w:rPr>
            </w:pPr>
          </w:p>
          <w:p>
            <w:pPr>
              <w:jc w:val="center"/>
              <w:rPr>
                <w:sz w:val="24"/>
              </w:rPr>
            </w:pPr>
          </w:p>
          <w:p>
            <w:pPr>
              <w:jc w:val="center"/>
              <w:rPr>
                <w:sz w:val="24"/>
              </w:rPr>
            </w:pPr>
            <w:r>
              <w:rPr>
                <w:sz w:val="24"/>
              </w:rPr>
              <w:t>DW00</w:t>
            </w:r>
            <w:r>
              <w:rPr>
                <w:rFonts w:hint="eastAsia"/>
                <w:sz w:val="24"/>
                <w:lang w:val="en-US"/>
              </w:rPr>
              <w:t>5</w:t>
            </w:r>
          </w:p>
        </w:tc>
        <w:tc>
          <w:tcPr>
            <w:tcW w:w="1966" w:type="dxa"/>
          </w:tcPr>
          <w:p>
            <w:pPr>
              <w:rPr>
                <w:sz w:val="24"/>
              </w:rPr>
            </w:pPr>
          </w:p>
          <w:p>
            <w:pPr>
              <w:rPr>
                <w:sz w:val="24"/>
              </w:rPr>
            </w:pPr>
            <w:bookmarkStart w:id="0" w:name="_GoBack"/>
            <w:bookmarkEnd w:id="0"/>
          </w:p>
          <w:p>
            <w:pPr>
              <w:ind w:firstLine="240" w:firstLineChars="100"/>
              <w:rPr>
                <w:sz w:val="24"/>
              </w:rPr>
            </w:pPr>
            <w:r>
              <w:rPr>
                <w:rFonts w:hint="eastAsia"/>
                <w:sz w:val="24"/>
              </w:rPr>
              <w:t>脱硫废水</w:t>
            </w:r>
          </w:p>
        </w:tc>
        <w:tc>
          <w:tcPr>
            <w:tcW w:w="1405" w:type="dxa"/>
          </w:tcPr>
          <w:p>
            <w:pPr>
              <w:jc w:val="center"/>
              <w:rPr>
                <w:sz w:val="24"/>
              </w:rPr>
            </w:pPr>
          </w:p>
          <w:p>
            <w:pPr>
              <w:jc w:val="center"/>
              <w:rPr>
                <w:sz w:val="24"/>
              </w:rPr>
            </w:pPr>
          </w:p>
          <w:p>
            <w:pPr>
              <w:jc w:val="center"/>
              <w:rPr>
                <w:sz w:val="24"/>
              </w:rPr>
            </w:pPr>
            <w:r>
              <w:rPr>
                <w:sz w:val="24"/>
              </w:rPr>
              <w:t>1 月/次</w:t>
            </w:r>
          </w:p>
        </w:tc>
        <w:tc>
          <w:tcPr>
            <w:tcW w:w="2654" w:type="dxa"/>
          </w:tcPr>
          <w:p>
            <w:pPr>
              <w:pStyle w:val="10"/>
              <w:ind w:left="131" w:right="102"/>
              <w:jc w:val="center"/>
              <w:rPr>
                <w:sz w:val="24"/>
              </w:rPr>
            </w:pPr>
            <w:r>
              <w:rPr>
                <w:rFonts w:hint="eastAsia"/>
                <w:sz w:val="24"/>
              </w:rPr>
              <w:t>石油化学污染物</w:t>
            </w:r>
            <w:r>
              <w:rPr>
                <w:sz w:val="24"/>
              </w:rPr>
              <w:t>排放标准</w:t>
            </w:r>
          </w:p>
          <w:p>
            <w:pPr>
              <w:pStyle w:val="10"/>
              <w:spacing w:before="13"/>
              <w:ind w:left="131" w:right="102"/>
              <w:jc w:val="center"/>
              <w:rPr>
                <w:sz w:val="24"/>
              </w:rPr>
            </w:pPr>
            <w:r>
              <w:rPr>
                <w:sz w:val="24"/>
              </w:rPr>
              <w:t>(GB</w:t>
            </w:r>
            <w:r>
              <w:rPr>
                <w:rFonts w:hint="eastAsia"/>
                <w:sz w:val="24"/>
                <w:lang w:val="en-US"/>
              </w:rPr>
              <w:t>31571</w:t>
            </w:r>
            <w:r>
              <w:rPr>
                <w:sz w:val="24"/>
              </w:rPr>
              <w:t>-</w:t>
            </w:r>
            <w:r>
              <w:rPr>
                <w:rFonts w:hint="eastAsia"/>
                <w:sz w:val="24"/>
                <w:lang w:val="en-US"/>
              </w:rPr>
              <w:t>2015</w:t>
            </w:r>
            <w:r>
              <w:rPr>
                <w:sz w:val="24"/>
              </w:rPr>
              <w:t>)</w:t>
            </w:r>
          </w:p>
        </w:tc>
        <w:tc>
          <w:tcPr>
            <w:tcW w:w="1408" w:type="dxa"/>
          </w:tcPr>
          <w:p>
            <w:pPr>
              <w:pStyle w:val="10"/>
              <w:spacing w:before="1"/>
              <w:ind w:left="151" w:right="121"/>
              <w:jc w:val="center"/>
              <w:rPr>
                <w:sz w:val="24"/>
                <w:lang w:val="en-US"/>
              </w:rPr>
            </w:pPr>
          </w:p>
          <w:p>
            <w:pPr>
              <w:pStyle w:val="10"/>
              <w:spacing w:before="1"/>
              <w:ind w:left="151" w:right="121"/>
              <w:jc w:val="center"/>
              <w:rPr>
                <w:sz w:val="24"/>
                <w:lang w:val="en-US"/>
              </w:rPr>
            </w:pPr>
          </w:p>
          <w:p>
            <w:pPr>
              <w:pStyle w:val="10"/>
              <w:spacing w:before="1"/>
              <w:ind w:left="151" w:right="121"/>
              <w:jc w:val="center"/>
              <w:rPr>
                <w:sz w:val="24"/>
              </w:rPr>
            </w:pPr>
            <w:r>
              <w:rPr>
                <w:rFonts w:hint="eastAsia"/>
                <w:sz w:val="24"/>
                <w:lang w:val="en-US"/>
              </w:rPr>
              <w:t>1.0</w:t>
            </w:r>
            <w:r>
              <w:rPr>
                <w:sz w:val="24"/>
              </w:rPr>
              <w:t>mg/L</w:t>
            </w:r>
          </w:p>
        </w:tc>
        <w:tc>
          <w:tcPr>
            <w:tcW w:w="1871" w:type="dxa"/>
          </w:tcPr>
          <w:p>
            <w:pPr>
              <w:pStyle w:val="10"/>
              <w:spacing w:line="290" w:lineRule="exact"/>
              <w:ind w:left="463"/>
              <w:jc w:val="center"/>
              <w:rPr>
                <w:sz w:val="24"/>
              </w:rPr>
            </w:pPr>
          </w:p>
          <w:p>
            <w:pPr>
              <w:pStyle w:val="10"/>
              <w:spacing w:line="290" w:lineRule="exact"/>
              <w:jc w:val="both"/>
              <w:rPr>
                <w:sz w:val="24"/>
              </w:rPr>
            </w:pPr>
          </w:p>
          <w:p>
            <w:pPr>
              <w:pStyle w:val="10"/>
              <w:spacing w:line="290" w:lineRule="exact"/>
              <w:jc w:val="both"/>
              <w:rPr>
                <w:sz w:val="24"/>
                <w:lang w:val="en-US"/>
              </w:rPr>
            </w:pPr>
            <w:r>
              <w:rPr>
                <w:sz w:val="24"/>
              </w:rPr>
              <w:t xml:space="preserve">水质 </w:t>
            </w:r>
            <w:r>
              <w:rPr>
                <w:rFonts w:hint="eastAsia"/>
                <w:sz w:val="24"/>
                <w:lang w:val="en-US"/>
              </w:rPr>
              <w:t>65种元素测定HJ700</w:t>
            </w:r>
          </w:p>
        </w:tc>
        <w:tc>
          <w:tcPr>
            <w:tcW w:w="1721" w:type="dxa"/>
          </w:tcPr>
          <w:p>
            <w:pPr>
              <w:pStyle w:val="10"/>
              <w:spacing w:before="11"/>
              <w:rPr>
                <w:rFonts w:ascii="Microsoft JhengHei"/>
                <w:b/>
                <w:sz w:val="26"/>
              </w:rPr>
            </w:pPr>
          </w:p>
          <w:p>
            <w:pPr>
              <w:pStyle w:val="10"/>
              <w:spacing w:before="1"/>
              <w:ind w:left="127" w:right="98"/>
              <w:jc w:val="center"/>
              <w:rPr>
                <w:sz w:val="24"/>
              </w:rPr>
            </w:pPr>
            <w:r>
              <w:rPr>
                <w:rFonts w:hint="eastAsia"/>
                <w:sz w:val="24"/>
              </w:rPr>
              <w:t>电感耦合等离子体质谱法</w:t>
            </w:r>
          </w:p>
        </w:tc>
        <w:tc>
          <w:tcPr>
            <w:tcW w:w="1127" w:type="dxa"/>
            <w:tcBorders>
              <w:right w:val="single" w:color="000000" w:sz="12" w:space="0"/>
            </w:tcBorders>
          </w:tcPr>
          <w:p>
            <w:pPr>
              <w:spacing w:before="1" w:line="249" w:lineRule="auto"/>
              <w:ind w:hanging="240"/>
              <w:jc w:val="center"/>
              <w:rPr>
                <w:sz w:val="24"/>
              </w:rPr>
            </w:pPr>
          </w:p>
          <w:p>
            <w:pPr>
              <w:spacing w:before="1" w:line="249" w:lineRule="auto"/>
              <w:ind w:hanging="240"/>
              <w:jc w:val="center"/>
              <w:rPr>
                <w:sz w:val="24"/>
              </w:rPr>
            </w:pPr>
          </w:p>
          <w:p>
            <w:pPr>
              <w:spacing w:before="1" w:line="249" w:lineRule="auto"/>
              <w:ind w:hanging="24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ind w:left="30"/>
              <w:jc w:val="center"/>
              <w:rPr>
                <w:color w:val="FF0000"/>
                <w:sz w:val="24"/>
              </w:rPr>
            </w:pPr>
          </w:p>
          <w:p>
            <w:pPr>
              <w:pStyle w:val="10"/>
              <w:ind w:left="30"/>
              <w:jc w:val="center"/>
              <w:rPr>
                <w:color w:val="FF0000"/>
                <w:sz w:val="24"/>
              </w:rPr>
            </w:pPr>
          </w:p>
          <w:p>
            <w:pPr>
              <w:pStyle w:val="10"/>
              <w:ind w:left="30"/>
              <w:jc w:val="center"/>
              <w:rPr>
                <w:color w:val="FF0000"/>
                <w:sz w:val="24"/>
              </w:rPr>
            </w:pPr>
            <w:r>
              <w:rPr>
                <w:rFonts w:hint="eastAsia"/>
                <w:sz w:val="24"/>
              </w:rPr>
              <w:t>总汞</w:t>
            </w:r>
          </w:p>
        </w:tc>
        <w:tc>
          <w:tcPr>
            <w:tcW w:w="1191" w:type="dxa"/>
          </w:tcPr>
          <w:p>
            <w:pPr>
              <w:jc w:val="center"/>
              <w:rPr>
                <w:sz w:val="24"/>
              </w:rPr>
            </w:pPr>
          </w:p>
          <w:p>
            <w:pPr>
              <w:jc w:val="center"/>
              <w:rPr>
                <w:sz w:val="24"/>
              </w:rPr>
            </w:pPr>
          </w:p>
          <w:p>
            <w:pPr>
              <w:jc w:val="center"/>
              <w:rPr>
                <w:sz w:val="24"/>
              </w:rPr>
            </w:pPr>
            <w:r>
              <w:rPr>
                <w:sz w:val="24"/>
              </w:rPr>
              <w:t>DW00</w:t>
            </w:r>
            <w:r>
              <w:rPr>
                <w:rFonts w:hint="eastAsia"/>
                <w:sz w:val="24"/>
                <w:lang w:val="en-US"/>
              </w:rPr>
              <w:t>5</w:t>
            </w:r>
          </w:p>
        </w:tc>
        <w:tc>
          <w:tcPr>
            <w:tcW w:w="1966" w:type="dxa"/>
          </w:tcPr>
          <w:p>
            <w:pPr>
              <w:rPr>
                <w:sz w:val="24"/>
              </w:rPr>
            </w:pPr>
          </w:p>
          <w:p>
            <w:pPr>
              <w:rPr>
                <w:sz w:val="24"/>
              </w:rPr>
            </w:pPr>
          </w:p>
          <w:p>
            <w:pPr>
              <w:ind w:firstLine="240" w:firstLineChars="100"/>
              <w:rPr>
                <w:sz w:val="24"/>
              </w:rPr>
            </w:pPr>
            <w:r>
              <w:rPr>
                <w:rFonts w:hint="eastAsia"/>
                <w:sz w:val="24"/>
              </w:rPr>
              <w:t>脱硫废水</w:t>
            </w:r>
          </w:p>
        </w:tc>
        <w:tc>
          <w:tcPr>
            <w:tcW w:w="1405" w:type="dxa"/>
          </w:tcPr>
          <w:p>
            <w:pPr>
              <w:jc w:val="center"/>
              <w:rPr>
                <w:sz w:val="24"/>
              </w:rPr>
            </w:pPr>
          </w:p>
          <w:p>
            <w:pPr>
              <w:jc w:val="center"/>
              <w:rPr>
                <w:sz w:val="24"/>
              </w:rPr>
            </w:pPr>
          </w:p>
          <w:p>
            <w:pPr>
              <w:jc w:val="center"/>
              <w:rPr>
                <w:sz w:val="24"/>
              </w:rPr>
            </w:pPr>
            <w:r>
              <w:rPr>
                <w:sz w:val="24"/>
              </w:rPr>
              <w:t>1 月/次</w:t>
            </w:r>
          </w:p>
        </w:tc>
        <w:tc>
          <w:tcPr>
            <w:tcW w:w="2654" w:type="dxa"/>
          </w:tcPr>
          <w:p>
            <w:pPr>
              <w:pStyle w:val="10"/>
              <w:ind w:left="131" w:right="102"/>
              <w:jc w:val="center"/>
              <w:rPr>
                <w:sz w:val="24"/>
              </w:rPr>
            </w:pPr>
            <w:r>
              <w:rPr>
                <w:rFonts w:hint="eastAsia"/>
                <w:sz w:val="24"/>
              </w:rPr>
              <w:t>石油化学污染物</w:t>
            </w:r>
            <w:r>
              <w:rPr>
                <w:sz w:val="24"/>
              </w:rPr>
              <w:t>排放标准</w:t>
            </w:r>
          </w:p>
          <w:p>
            <w:pPr>
              <w:pStyle w:val="10"/>
              <w:spacing w:before="13"/>
              <w:ind w:left="131" w:right="102"/>
              <w:jc w:val="center"/>
              <w:rPr>
                <w:sz w:val="24"/>
              </w:rPr>
            </w:pPr>
            <w:r>
              <w:rPr>
                <w:sz w:val="24"/>
              </w:rPr>
              <w:t>(GB</w:t>
            </w:r>
            <w:r>
              <w:rPr>
                <w:rFonts w:hint="eastAsia"/>
                <w:sz w:val="24"/>
                <w:lang w:val="en-US"/>
              </w:rPr>
              <w:t>31571</w:t>
            </w:r>
            <w:r>
              <w:rPr>
                <w:sz w:val="24"/>
              </w:rPr>
              <w:t>-</w:t>
            </w:r>
            <w:r>
              <w:rPr>
                <w:rFonts w:hint="eastAsia"/>
                <w:sz w:val="24"/>
                <w:lang w:val="en-US"/>
              </w:rPr>
              <w:t>2015</w:t>
            </w:r>
            <w:r>
              <w:rPr>
                <w:sz w:val="24"/>
              </w:rPr>
              <w:t>)</w:t>
            </w:r>
          </w:p>
        </w:tc>
        <w:tc>
          <w:tcPr>
            <w:tcW w:w="1408" w:type="dxa"/>
          </w:tcPr>
          <w:p>
            <w:pPr>
              <w:pStyle w:val="10"/>
              <w:spacing w:before="1"/>
              <w:ind w:left="151" w:right="121"/>
              <w:jc w:val="center"/>
              <w:rPr>
                <w:sz w:val="24"/>
                <w:lang w:val="en-US"/>
              </w:rPr>
            </w:pPr>
          </w:p>
          <w:p>
            <w:pPr>
              <w:pStyle w:val="10"/>
              <w:spacing w:before="1"/>
              <w:ind w:left="151" w:right="121"/>
              <w:jc w:val="center"/>
              <w:rPr>
                <w:sz w:val="24"/>
                <w:lang w:val="en-US"/>
              </w:rPr>
            </w:pPr>
          </w:p>
          <w:p>
            <w:pPr>
              <w:pStyle w:val="10"/>
              <w:spacing w:before="1"/>
              <w:ind w:left="151" w:right="121"/>
              <w:jc w:val="center"/>
              <w:rPr>
                <w:sz w:val="24"/>
              </w:rPr>
            </w:pPr>
            <w:r>
              <w:rPr>
                <w:rFonts w:hint="eastAsia"/>
                <w:sz w:val="24"/>
                <w:lang w:val="en-US"/>
              </w:rPr>
              <w:t>0.05</w:t>
            </w:r>
            <w:r>
              <w:rPr>
                <w:sz w:val="24"/>
              </w:rPr>
              <w:t>mg/L</w:t>
            </w:r>
          </w:p>
        </w:tc>
        <w:tc>
          <w:tcPr>
            <w:tcW w:w="1871" w:type="dxa"/>
          </w:tcPr>
          <w:p>
            <w:pPr>
              <w:pStyle w:val="10"/>
              <w:spacing w:line="290" w:lineRule="exact"/>
              <w:ind w:left="463"/>
              <w:jc w:val="center"/>
              <w:rPr>
                <w:sz w:val="24"/>
              </w:rPr>
            </w:pPr>
          </w:p>
          <w:p>
            <w:pPr>
              <w:pStyle w:val="10"/>
              <w:spacing w:line="290" w:lineRule="exact"/>
              <w:jc w:val="both"/>
              <w:rPr>
                <w:sz w:val="24"/>
              </w:rPr>
            </w:pPr>
          </w:p>
          <w:p>
            <w:pPr>
              <w:pStyle w:val="10"/>
              <w:spacing w:line="290" w:lineRule="exact"/>
              <w:jc w:val="both"/>
              <w:rPr>
                <w:sz w:val="24"/>
                <w:lang w:val="en-US"/>
              </w:rPr>
            </w:pPr>
            <w:r>
              <w:rPr>
                <w:sz w:val="24"/>
              </w:rPr>
              <w:t xml:space="preserve">水质 </w:t>
            </w:r>
            <w:r>
              <w:rPr>
                <w:rFonts w:hint="eastAsia"/>
                <w:sz w:val="24"/>
                <w:lang w:val="en-US"/>
              </w:rPr>
              <w:t>汞的测定测定HJ694</w:t>
            </w:r>
          </w:p>
        </w:tc>
        <w:tc>
          <w:tcPr>
            <w:tcW w:w="1721" w:type="dxa"/>
          </w:tcPr>
          <w:p>
            <w:pPr>
              <w:pStyle w:val="10"/>
              <w:spacing w:before="11"/>
              <w:rPr>
                <w:rFonts w:ascii="Microsoft JhengHei"/>
                <w:b/>
                <w:sz w:val="26"/>
              </w:rPr>
            </w:pPr>
          </w:p>
          <w:p>
            <w:pPr>
              <w:pStyle w:val="10"/>
              <w:spacing w:before="1"/>
              <w:ind w:left="127" w:right="98"/>
              <w:jc w:val="center"/>
              <w:rPr>
                <w:sz w:val="24"/>
              </w:rPr>
            </w:pPr>
            <w:r>
              <w:rPr>
                <w:rFonts w:hint="eastAsia"/>
                <w:sz w:val="24"/>
              </w:rPr>
              <w:t>原子荧光法</w:t>
            </w:r>
          </w:p>
        </w:tc>
        <w:tc>
          <w:tcPr>
            <w:tcW w:w="1127" w:type="dxa"/>
            <w:tcBorders>
              <w:right w:val="single" w:color="000000" w:sz="12" w:space="0"/>
            </w:tcBorders>
          </w:tcPr>
          <w:p>
            <w:pPr>
              <w:spacing w:before="1" w:line="249" w:lineRule="auto"/>
              <w:ind w:hanging="240"/>
              <w:jc w:val="center"/>
              <w:rPr>
                <w:sz w:val="24"/>
              </w:rPr>
            </w:pPr>
          </w:p>
          <w:p>
            <w:pPr>
              <w:spacing w:before="1" w:line="249" w:lineRule="auto"/>
              <w:ind w:hanging="240"/>
              <w:jc w:val="center"/>
              <w:rPr>
                <w:sz w:val="24"/>
              </w:rPr>
            </w:pPr>
          </w:p>
          <w:p>
            <w:pPr>
              <w:spacing w:before="1" w:line="249" w:lineRule="auto"/>
              <w:ind w:hanging="240"/>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p>
          <w:p>
            <w:pPr>
              <w:pStyle w:val="10"/>
              <w:spacing w:before="170"/>
              <w:ind w:left="30"/>
              <w:jc w:val="center"/>
              <w:rPr>
                <w:sz w:val="24"/>
              </w:rPr>
            </w:pPr>
            <w:r>
              <w:rPr>
                <w:rFonts w:hint="eastAsia"/>
                <w:sz w:val="24"/>
              </w:rPr>
              <w:t>总鎘</w:t>
            </w:r>
          </w:p>
        </w:tc>
        <w:tc>
          <w:tcPr>
            <w:tcW w:w="1191" w:type="dxa"/>
          </w:tcPr>
          <w:p>
            <w:pPr>
              <w:pStyle w:val="10"/>
              <w:spacing w:before="170"/>
              <w:ind w:left="283" w:right="253"/>
              <w:jc w:val="center"/>
              <w:rPr>
                <w:sz w:val="24"/>
              </w:rPr>
            </w:pPr>
          </w:p>
          <w:p>
            <w:pPr>
              <w:pStyle w:val="10"/>
              <w:spacing w:before="170"/>
              <w:ind w:left="283" w:right="253"/>
              <w:jc w:val="center"/>
              <w:rPr>
                <w:sz w:val="24"/>
              </w:rPr>
            </w:pPr>
            <w:r>
              <w:rPr>
                <w:sz w:val="24"/>
              </w:rPr>
              <w:t>DW00</w:t>
            </w:r>
            <w:r>
              <w:rPr>
                <w:rFonts w:hint="eastAsia"/>
                <w:sz w:val="24"/>
                <w:lang w:val="en-US"/>
              </w:rPr>
              <w:t>5</w:t>
            </w:r>
          </w:p>
        </w:tc>
        <w:tc>
          <w:tcPr>
            <w:tcW w:w="1966" w:type="dxa"/>
          </w:tcPr>
          <w:p>
            <w:pPr>
              <w:spacing w:before="170"/>
              <w:ind w:firstLine="240" w:firstLineChars="100"/>
              <w:rPr>
                <w:sz w:val="24"/>
              </w:rPr>
            </w:pPr>
          </w:p>
          <w:p>
            <w:pPr>
              <w:spacing w:before="170"/>
              <w:ind w:firstLine="240" w:firstLineChars="100"/>
              <w:rPr>
                <w:sz w:val="24"/>
              </w:rPr>
            </w:pPr>
            <w:r>
              <w:rPr>
                <w:rFonts w:hint="eastAsia"/>
                <w:sz w:val="24"/>
              </w:rPr>
              <w:t>脱硫废水</w:t>
            </w:r>
          </w:p>
        </w:tc>
        <w:tc>
          <w:tcPr>
            <w:tcW w:w="1405" w:type="dxa"/>
          </w:tcPr>
          <w:p>
            <w:pPr>
              <w:spacing w:before="170"/>
              <w:jc w:val="center"/>
              <w:rPr>
                <w:sz w:val="24"/>
              </w:rPr>
            </w:pPr>
          </w:p>
          <w:p>
            <w:pPr>
              <w:spacing w:before="170"/>
              <w:jc w:val="center"/>
              <w:rPr>
                <w:sz w:val="24"/>
              </w:rPr>
            </w:pPr>
            <w:r>
              <w:rPr>
                <w:sz w:val="24"/>
              </w:rPr>
              <w:t>1 月/次</w:t>
            </w:r>
          </w:p>
        </w:tc>
        <w:tc>
          <w:tcPr>
            <w:tcW w:w="2654" w:type="dxa"/>
          </w:tcPr>
          <w:p>
            <w:pPr>
              <w:pStyle w:val="10"/>
              <w:ind w:left="131" w:right="102"/>
              <w:jc w:val="center"/>
              <w:rPr>
                <w:sz w:val="24"/>
              </w:rPr>
            </w:pPr>
            <w:r>
              <w:rPr>
                <w:rFonts w:hint="eastAsia"/>
                <w:sz w:val="24"/>
              </w:rPr>
              <w:t>石油化学污染物</w:t>
            </w:r>
            <w:r>
              <w:rPr>
                <w:sz w:val="24"/>
              </w:rPr>
              <w:t>排放标准</w:t>
            </w:r>
          </w:p>
          <w:p>
            <w:pPr>
              <w:pStyle w:val="10"/>
              <w:spacing w:before="170"/>
              <w:ind w:left="131" w:right="102"/>
              <w:jc w:val="center"/>
              <w:rPr>
                <w:sz w:val="24"/>
              </w:rPr>
            </w:pPr>
            <w:r>
              <w:rPr>
                <w:sz w:val="24"/>
              </w:rPr>
              <w:t>(GB</w:t>
            </w:r>
            <w:r>
              <w:rPr>
                <w:rFonts w:hint="eastAsia"/>
                <w:sz w:val="24"/>
                <w:lang w:val="en-US"/>
              </w:rPr>
              <w:t>31571</w:t>
            </w:r>
            <w:r>
              <w:rPr>
                <w:sz w:val="24"/>
              </w:rPr>
              <w:t>-</w:t>
            </w:r>
            <w:r>
              <w:rPr>
                <w:rFonts w:hint="eastAsia"/>
                <w:sz w:val="24"/>
                <w:lang w:val="en-US"/>
              </w:rPr>
              <w:t>2015</w:t>
            </w:r>
            <w:r>
              <w:rPr>
                <w:sz w:val="24"/>
              </w:rPr>
              <w:t>)</w:t>
            </w:r>
          </w:p>
        </w:tc>
        <w:tc>
          <w:tcPr>
            <w:tcW w:w="1408" w:type="dxa"/>
          </w:tcPr>
          <w:p>
            <w:pPr>
              <w:pStyle w:val="10"/>
              <w:spacing w:before="170"/>
              <w:jc w:val="both"/>
              <w:rPr>
                <w:sz w:val="24"/>
                <w:lang w:val="en-US"/>
              </w:rPr>
            </w:pPr>
          </w:p>
          <w:p>
            <w:pPr>
              <w:pStyle w:val="10"/>
              <w:spacing w:before="170"/>
              <w:jc w:val="both"/>
              <w:rPr>
                <w:sz w:val="24"/>
                <w:lang w:val="en-US"/>
              </w:rPr>
            </w:pPr>
            <w:r>
              <w:rPr>
                <w:rFonts w:hint="eastAsia"/>
                <w:sz w:val="24"/>
                <w:lang w:val="en-US"/>
              </w:rPr>
              <w:t>0.1</w:t>
            </w:r>
            <w:r>
              <w:rPr>
                <w:sz w:val="24"/>
              </w:rPr>
              <w:t>mg/L</w:t>
            </w:r>
          </w:p>
        </w:tc>
        <w:tc>
          <w:tcPr>
            <w:tcW w:w="1871" w:type="dxa"/>
          </w:tcPr>
          <w:p>
            <w:pPr>
              <w:pStyle w:val="10"/>
              <w:spacing w:line="290" w:lineRule="exact"/>
              <w:ind w:left="463"/>
              <w:jc w:val="center"/>
              <w:rPr>
                <w:sz w:val="24"/>
              </w:rPr>
            </w:pPr>
          </w:p>
          <w:p>
            <w:pPr>
              <w:pStyle w:val="10"/>
              <w:spacing w:line="290" w:lineRule="exact"/>
              <w:jc w:val="both"/>
              <w:rPr>
                <w:sz w:val="24"/>
              </w:rPr>
            </w:pPr>
          </w:p>
          <w:p>
            <w:pPr>
              <w:pStyle w:val="10"/>
              <w:spacing w:line="290" w:lineRule="exact"/>
              <w:jc w:val="both"/>
              <w:rPr>
                <w:sz w:val="24"/>
                <w:lang w:val="en-US"/>
              </w:rPr>
            </w:pPr>
            <w:r>
              <w:rPr>
                <w:sz w:val="24"/>
              </w:rPr>
              <w:t xml:space="preserve">水质 </w:t>
            </w:r>
            <w:r>
              <w:rPr>
                <w:rFonts w:hint="eastAsia"/>
                <w:sz w:val="24"/>
                <w:lang w:val="en-US"/>
              </w:rPr>
              <w:t>65种元素测定HJ700</w:t>
            </w:r>
          </w:p>
        </w:tc>
        <w:tc>
          <w:tcPr>
            <w:tcW w:w="1721" w:type="dxa"/>
          </w:tcPr>
          <w:p>
            <w:pPr>
              <w:pStyle w:val="10"/>
              <w:spacing w:before="11"/>
              <w:rPr>
                <w:rFonts w:ascii="Microsoft JhengHei"/>
                <w:b/>
                <w:sz w:val="26"/>
              </w:rPr>
            </w:pPr>
          </w:p>
          <w:p>
            <w:pPr>
              <w:pStyle w:val="10"/>
              <w:spacing w:before="1"/>
              <w:ind w:left="127" w:right="98"/>
              <w:jc w:val="center"/>
              <w:rPr>
                <w:sz w:val="24"/>
              </w:rPr>
            </w:pPr>
            <w:r>
              <w:rPr>
                <w:rFonts w:hint="eastAsia"/>
                <w:sz w:val="24"/>
              </w:rPr>
              <w:t>电感耦合等离子体质谱法</w:t>
            </w:r>
          </w:p>
        </w:tc>
        <w:tc>
          <w:tcPr>
            <w:tcW w:w="1127" w:type="dxa"/>
            <w:tcBorders>
              <w:right w:val="single" w:color="000000" w:sz="12" w:space="0"/>
            </w:tcBorders>
          </w:tcPr>
          <w:p>
            <w:pPr>
              <w:rPr>
                <w:sz w:val="24"/>
              </w:rPr>
            </w:pPr>
          </w:p>
          <w:p>
            <w:pPr>
              <w:rPr>
                <w:sz w:val="24"/>
              </w:rPr>
            </w:pPr>
          </w:p>
          <w:p>
            <w:pPr>
              <w:rPr>
                <w:rFonts w:ascii="Times New Roman"/>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rFonts w:hint="eastAsia"/>
                <w:sz w:val="24"/>
              </w:rPr>
              <w:t>总有机碳</w:t>
            </w:r>
          </w:p>
        </w:tc>
        <w:tc>
          <w:tcPr>
            <w:tcW w:w="1191" w:type="dxa"/>
          </w:tcPr>
          <w:p>
            <w:pPr>
              <w:pStyle w:val="10"/>
              <w:spacing w:before="170"/>
              <w:ind w:left="283" w:right="253"/>
              <w:jc w:val="center"/>
              <w:rPr>
                <w:sz w:val="24"/>
              </w:rPr>
            </w:pPr>
          </w:p>
        </w:tc>
        <w:tc>
          <w:tcPr>
            <w:tcW w:w="1966" w:type="dxa"/>
          </w:tcPr>
          <w:p>
            <w:pPr>
              <w:spacing w:before="170"/>
              <w:ind w:firstLine="240" w:firstLineChars="100"/>
              <w:rPr>
                <w:sz w:val="24"/>
              </w:rPr>
            </w:pPr>
            <w:r>
              <w:rPr>
                <w:rFonts w:hint="eastAsia"/>
                <w:sz w:val="24"/>
              </w:rPr>
              <w:t>循环水场</w:t>
            </w:r>
          </w:p>
        </w:tc>
        <w:tc>
          <w:tcPr>
            <w:tcW w:w="1405" w:type="dxa"/>
          </w:tcPr>
          <w:p>
            <w:pPr>
              <w:spacing w:before="170"/>
              <w:jc w:val="center"/>
              <w:rPr>
                <w:sz w:val="24"/>
              </w:rPr>
            </w:pPr>
            <w:r>
              <w:rPr>
                <w:rFonts w:hint="eastAsia"/>
                <w:sz w:val="24"/>
                <w:lang w:val="en-US"/>
              </w:rPr>
              <w:t>1半</w:t>
            </w:r>
            <w:r>
              <w:rPr>
                <w:rFonts w:hint="eastAsia"/>
                <w:sz w:val="24"/>
              </w:rPr>
              <w:t>年</w:t>
            </w:r>
            <w:r>
              <w:rPr>
                <w:sz w:val="24"/>
              </w:rPr>
              <w:t>/次</w:t>
            </w:r>
          </w:p>
        </w:tc>
        <w:tc>
          <w:tcPr>
            <w:tcW w:w="2654" w:type="dxa"/>
          </w:tcPr>
          <w:p>
            <w:pPr>
              <w:pStyle w:val="10"/>
              <w:spacing w:before="170"/>
              <w:ind w:left="131" w:right="102"/>
              <w:jc w:val="center"/>
              <w:rPr>
                <w:sz w:val="24"/>
              </w:rPr>
            </w:pPr>
            <w:r>
              <w:rPr>
                <w:sz w:val="24"/>
              </w:rPr>
              <w:t>石油化学工业污染物排放标准(GB 31571-2015)</w:t>
            </w:r>
          </w:p>
        </w:tc>
        <w:tc>
          <w:tcPr>
            <w:tcW w:w="1408" w:type="dxa"/>
          </w:tcPr>
          <w:p>
            <w:pPr>
              <w:pStyle w:val="10"/>
              <w:spacing w:before="170"/>
              <w:jc w:val="both"/>
              <w:rPr>
                <w:sz w:val="24"/>
              </w:rPr>
            </w:pPr>
          </w:p>
        </w:tc>
        <w:tc>
          <w:tcPr>
            <w:tcW w:w="1871" w:type="dxa"/>
          </w:tcPr>
          <w:p>
            <w:pPr>
              <w:pStyle w:val="10"/>
              <w:spacing w:line="290" w:lineRule="exact"/>
              <w:jc w:val="both"/>
              <w:rPr>
                <w:sz w:val="24"/>
                <w:lang w:val="en-US"/>
              </w:rPr>
            </w:pPr>
            <w:r>
              <w:rPr>
                <w:sz w:val="24"/>
              </w:rPr>
              <w:t>HJ 501-2009水质 总有机碳的测定 燃烧氧化—非分散红外吸收法</w:t>
            </w:r>
          </w:p>
        </w:tc>
        <w:tc>
          <w:tcPr>
            <w:tcW w:w="1721" w:type="dxa"/>
          </w:tcPr>
          <w:p>
            <w:pPr>
              <w:pStyle w:val="10"/>
              <w:spacing w:before="1"/>
              <w:ind w:left="127" w:right="98"/>
              <w:jc w:val="center"/>
              <w:rPr>
                <w:sz w:val="24"/>
              </w:rPr>
            </w:pPr>
          </w:p>
          <w:p>
            <w:pPr>
              <w:pStyle w:val="10"/>
              <w:spacing w:before="1"/>
              <w:ind w:left="127" w:right="98"/>
              <w:jc w:val="center"/>
              <w:rPr>
                <w:sz w:val="24"/>
              </w:rPr>
            </w:pPr>
            <w:r>
              <w:rPr>
                <w:sz w:val="24"/>
              </w:rPr>
              <w:t>TOC 分析仪</w:t>
            </w:r>
          </w:p>
        </w:tc>
        <w:tc>
          <w:tcPr>
            <w:tcW w:w="1127" w:type="dxa"/>
            <w:tcBorders>
              <w:right w:val="single" w:color="000000" w:sz="12" w:space="0"/>
            </w:tcBorders>
          </w:tcPr>
          <w:p>
            <w:pPr>
              <w:rPr>
                <w:sz w:val="24"/>
              </w:rPr>
            </w:pPr>
          </w:p>
          <w:p>
            <w:pPr>
              <w:rPr>
                <w:rFonts w:ascii="Times New Roman"/>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restart"/>
            <w:tcBorders>
              <w:top w:val="nil"/>
              <w:left w:val="single" w:color="000000" w:sz="12" w:space="0"/>
            </w:tcBorders>
          </w:tcPr>
          <w:p>
            <w:pPr>
              <w:jc w:val="center"/>
              <w:rPr>
                <w:sz w:val="24"/>
                <w:lang w:val="en-US"/>
              </w:rPr>
            </w:pPr>
          </w:p>
          <w:p>
            <w:pPr>
              <w:jc w:val="center"/>
              <w:rPr>
                <w:sz w:val="24"/>
                <w:lang w:val="en-US"/>
              </w:rPr>
            </w:pPr>
          </w:p>
          <w:p>
            <w:pPr>
              <w:jc w:val="center"/>
              <w:rPr>
                <w:sz w:val="24"/>
                <w:lang w:val="en-US"/>
              </w:rPr>
            </w:pPr>
          </w:p>
          <w:p>
            <w:pPr>
              <w:jc w:val="center"/>
              <w:rPr>
                <w:sz w:val="24"/>
                <w:lang w:val="en-US"/>
              </w:rPr>
            </w:pPr>
          </w:p>
          <w:p>
            <w:pPr>
              <w:jc w:val="center"/>
              <w:rPr>
                <w:sz w:val="24"/>
                <w:lang w:val="en-US"/>
              </w:rPr>
            </w:pPr>
          </w:p>
          <w:p>
            <w:pPr>
              <w:jc w:val="center"/>
              <w:rPr>
                <w:sz w:val="24"/>
                <w:lang w:val="en-US"/>
              </w:rPr>
            </w:pPr>
          </w:p>
          <w:p>
            <w:pPr>
              <w:jc w:val="center"/>
              <w:rPr>
                <w:sz w:val="2"/>
                <w:szCs w:val="2"/>
              </w:rPr>
            </w:pPr>
            <w:r>
              <w:rPr>
                <w:rFonts w:hint="eastAsia"/>
                <w:sz w:val="24"/>
                <w:lang w:val="en-US"/>
              </w:rPr>
              <w:t>雨水监测</w:t>
            </w:r>
          </w:p>
        </w:tc>
        <w:tc>
          <w:tcPr>
            <w:tcW w:w="1874" w:type="dxa"/>
          </w:tcPr>
          <w:p>
            <w:pPr>
              <w:pStyle w:val="10"/>
              <w:spacing w:before="11"/>
              <w:rPr>
                <w:rFonts w:ascii="Microsoft JhengHei"/>
                <w:b/>
                <w:sz w:val="26"/>
              </w:rPr>
            </w:pPr>
          </w:p>
          <w:p>
            <w:pPr>
              <w:pStyle w:val="10"/>
              <w:spacing w:before="1"/>
              <w:ind w:left="30"/>
              <w:jc w:val="center"/>
              <w:rPr>
                <w:sz w:val="24"/>
                <w:lang w:val="en-US"/>
              </w:rPr>
            </w:pPr>
          </w:p>
          <w:p>
            <w:pPr>
              <w:pStyle w:val="10"/>
              <w:spacing w:before="1"/>
              <w:ind w:left="30"/>
              <w:jc w:val="center"/>
              <w:rPr>
                <w:sz w:val="24"/>
                <w:lang w:val="en-US"/>
              </w:rPr>
            </w:pPr>
            <w:r>
              <w:rPr>
                <w:rFonts w:hint="eastAsia"/>
                <w:sz w:val="24"/>
                <w:lang w:val="en-US"/>
              </w:rPr>
              <w:t>PH值</w:t>
            </w:r>
          </w:p>
        </w:tc>
        <w:tc>
          <w:tcPr>
            <w:tcW w:w="1191" w:type="dxa"/>
          </w:tcPr>
          <w:p>
            <w:pPr>
              <w:pStyle w:val="10"/>
              <w:spacing w:before="11"/>
              <w:rPr>
                <w:rFonts w:ascii="Microsoft JhengHei"/>
                <w:b/>
                <w:sz w:val="26"/>
              </w:rPr>
            </w:pPr>
          </w:p>
          <w:p>
            <w:pPr>
              <w:pStyle w:val="10"/>
              <w:spacing w:before="1"/>
              <w:ind w:left="283" w:right="253"/>
              <w:jc w:val="center"/>
              <w:rPr>
                <w:sz w:val="24"/>
                <w:lang w:val="en-US"/>
              </w:rPr>
            </w:pPr>
          </w:p>
          <w:p>
            <w:pPr>
              <w:pStyle w:val="10"/>
              <w:spacing w:before="1"/>
              <w:ind w:left="283" w:right="253"/>
              <w:jc w:val="center"/>
              <w:rPr>
                <w:sz w:val="24"/>
                <w:lang w:val="en-US"/>
              </w:rPr>
            </w:pPr>
            <w:r>
              <w:rPr>
                <w:rFonts w:hint="eastAsia"/>
                <w:sz w:val="24"/>
                <w:lang w:val="en-US"/>
              </w:rPr>
              <w:t>DW002</w:t>
            </w:r>
          </w:p>
        </w:tc>
        <w:tc>
          <w:tcPr>
            <w:tcW w:w="1966" w:type="dxa"/>
          </w:tcPr>
          <w:p>
            <w:pPr>
              <w:pStyle w:val="10"/>
              <w:spacing w:before="17"/>
              <w:rPr>
                <w:rFonts w:ascii="Microsoft JhengHei"/>
                <w:b/>
                <w:sz w:val="17"/>
              </w:rPr>
            </w:pPr>
          </w:p>
          <w:p>
            <w:pPr>
              <w:pStyle w:val="10"/>
              <w:spacing w:line="249" w:lineRule="auto"/>
              <w:ind w:left="390" w:right="118" w:hanging="240"/>
              <w:rPr>
                <w:sz w:val="24"/>
              </w:rPr>
            </w:pPr>
          </w:p>
          <w:p>
            <w:pPr>
              <w:pStyle w:val="10"/>
              <w:spacing w:line="249" w:lineRule="auto"/>
              <w:ind w:left="390" w:right="118" w:hanging="240"/>
              <w:rPr>
                <w:sz w:val="24"/>
              </w:rPr>
            </w:pPr>
            <w:r>
              <w:rPr>
                <w:rFonts w:hint="eastAsia"/>
                <w:sz w:val="24"/>
              </w:rPr>
              <w:t>雨水排放口</w:t>
            </w:r>
          </w:p>
        </w:tc>
        <w:tc>
          <w:tcPr>
            <w:tcW w:w="1405" w:type="dxa"/>
          </w:tcPr>
          <w:p>
            <w:pPr>
              <w:pStyle w:val="10"/>
              <w:spacing w:line="249" w:lineRule="auto"/>
              <w:ind w:left="390" w:right="118" w:hanging="240"/>
              <w:rPr>
                <w:sz w:val="24"/>
              </w:rPr>
            </w:pPr>
          </w:p>
          <w:p>
            <w:pPr>
              <w:pStyle w:val="10"/>
              <w:spacing w:line="249" w:lineRule="auto"/>
              <w:ind w:left="390" w:right="118" w:hanging="240"/>
              <w:rPr>
                <w:sz w:val="24"/>
                <w:lang w:val="en-US"/>
              </w:rPr>
            </w:pPr>
            <w:r>
              <w:rPr>
                <w:rFonts w:hint="eastAsia"/>
                <w:sz w:val="24"/>
              </w:rPr>
              <w:t>排放时按日监测</w:t>
            </w:r>
          </w:p>
        </w:tc>
        <w:tc>
          <w:tcPr>
            <w:tcW w:w="2654" w:type="dxa"/>
          </w:tcPr>
          <w:p>
            <w:pPr>
              <w:pStyle w:val="10"/>
              <w:spacing w:before="16" w:line="249" w:lineRule="auto"/>
              <w:ind w:left="134" w:right="102"/>
              <w:jc w:val="center"/>
              <w:rPr>
                <w:sz w:val="24"/>
              </w:rPr>
            </w:pPr>
            <w:r>
              <w:rPr>
                <w:sz w:val="24"/>
              </w:rPr>
              <w:t>石油化学工业污染物排放标准(GB 31571-</w:t>
            </w:r>
          </w:p>
          <w:p>
            <w:pPr>
              <w:pStyle w:val="10"/>
              <w:spacing w:line="284" w:lineRule="exact"/>
              <w:ind w:left="131" w:right="102"/>
              <w:jc w:val="center"/>
              <w:rPr>
                <w:sz w:val="24"/>
              </w:rPr>
            </w:pPr>
            <w:r>
              <w:rPr>
                <w:sz w:val="24"/>
              </w:rPr>
              <w:t>2015)</w:t>
            </w:r>
          </w:p>
        </w:tc>
        <w:tc>
          <w:tcPr>
            <w:tcW w:w="1408" w:type="dxa"/>
          </w:tcPr>
          <w:p>
            <w:pPr>
              <w:pStyle w:val="10"/>
              <w:spacing w:before="16"/>
              <w:ind w:left="151" w:right="121"/>
              <w:jc w:val="center"/>
              <w:rPr>
                <w:sz w:val="24"/>
              </w:rPr>
            </w:pPr>
            <w:r>
              <w:rPr>
                <w:sz w:val="24"/>
              </w:rPr>
              <w:t>6.0--</w:t>
            </w:r>
          </w:p>
          <w:p>
            <w:pPr>
              <w:pStyle w:val="10"/>
              <w:spacing w:line="320" w:lineRule="atLeast"/>
              <w:ind w:left="231" w:right="199"/>
              <w:jc w:val="center"/>
              <w:rPr>
                <w:sz w:val="24"/>
              </w:rPr>
            </w:pPr>
            <w:r>
              <w:rPr>
                <w:sz w:val="24"/>
              </w:rPr>
              <w:t>9.0(</w:t>
            </w:r>
            <w:r>
              <w:rPr>
                <w:spacing w:val="-9"/>
                <w:sz w:val="24"/>
              </w:rPr>
              <w:t>无量</w:t>
            </w:r>
            <w:r>
              <w:rPr>
                <w:sz w:val="24"/>
              </w:rPr>
              <w:t>纲)</w:t>
            </w:r>
          </w:p>
        </w:tc>
        <w:tc>
          <w:tcPr>
            <w:tcW w:w="1871" w:type="dxa"/>
          </w:tcPr>
          <w:p>
            <w:pPr>
              <w:pStyle w:val="10"/>
              <w:ind w:right="113"/>
              <w:jc w:val="both"/>
              <w:rPr>
                <w:sz w:val="24"/>
              </w:rPr>
            </w:pPr>
            <w:r>
              <w:rPr>
                <w:rFonts w:hint="eastAsia"/>
                <w:sz w:val="24"/>
              </w:rPr>
              <w:t>水质</w:t>
            </w:r>
            <w:r>
              <w:rPr>
                <w:rFonts w:hint="eastAsia"/>
                <w:sz w:val="24"/>
                <w:lang w:val="en-US"/>
              </w:rPr>
              <w:t xml:space="preserve"> PH值的测定 玻璃电极法 GB6920-1986</w:t>
            </w:r>
          </w:p>
        </w:tc>
        <w:tc>
          <w:tcPr>
            <w:tcW w:w="1721" w:type="dxa"/>
          </w:tcPr>
          <w:p>
            <w:pPr>
              <w:pStyle w:val="10"/>
              <w:spacing w:before="5"/>
              <w:rPr>
                <w:rFonts w:ascii="Microsoft JhengHei"/>
                <w:b/>
                <w:sz w:val="18"/>
              </w:rPr>
            </w:pPr>
          </w:p>
          <w:p>
            <w:pPr>
              <w:pStyle w:val="10"/>
              <w:ind w:left="127" w:right="98"/>
              <w:jc w:val="center"/>
              <w:rPr>
                <w:sz w:val="24"/>
              </w:rPr>
            </w:pPr>
            <w:r>
              <w:rPr>
                <w:sz w:val="24"/>
              </w:rPr>
              <w:t>PH 计</w:t>
            </w:r>
          </w:p>
        </w:tc>
        <w:tc>
          <w:tcPr>
            <w:tcW w:w="1127" w:type="dxa"/>
            <w:tcBorders>
              <w:right w:val="single" w:color="000000" w:sz="12" w:space="0"/>
            </w:tcBorders>
          </w:tcPr>
          <w:p>
            <w:pPr>
              <w:rPr>
                <w:sz w:val="24"/>
              </w:rPr>
            </w:pPr>
          </w:p>
          <w:p>
            <w:pP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left w:val="single" w:color="000000" w:sz="12" w:space="0"/>
            </w:tcBorders>
          </w:tcPr>
          <w:p>
            <w:pPr>
              <w:rPr>
                <w:sz w:val="2"/>
                <w:szCs w:val="2"/>
              </w:rPr>
            </w:pPr>
          </w:p>
        </w:tc>
        <w:tc>
          <w:tcPr>
            <w:tcW w:w="1874" w:type="dxa"/>
          </w:tcPr>
          <w:p>
            <w:pPr>
              <w:pStyle w:val="10"/>
              <w:spacing w:before="1"/>
              <w:ind w:left="30"/>
              <w:jc w:val="center"/>
              <w:rPr>
                <w:sz w:val="24"/>
                <w:lang w:val="en-US"/>
              </w:rPr>
            </w:pPr>
          </w:p>
          <w:p>
            <w:pPr>
              <w:pStyle w:val="10"/>
              <w:spacing w:before="1"/>
              <w:ind w:left="30"/>
              <w:jc w:val="center"/>
              <w:rPr>
                <w:sz w:val="24"/>
                <w:lang w:val="en-US"/>
              </w:rPr>
            </w:pPr>
          </w:p>
          <w:p>
            <w:pPr>
              <w:pStyle w:val="10"/>
              <w:spacing w:before="1"/>
              <w:ind w:left="30"/>
              <w:jc w:val="center"/>
              <w:rPr>
                <w:sz w:val="24"/>
                <w:lang w:val="en-US"/>
              </w:rPr>
            </w:pPr>
            <w:r>
              <w:rPr>
                <w:rFonts w:hint="eastAsia"/>
                <w:sz w:val="24"/>
                <w:lang w:val="en-US"/>
              </w:rPr>
              <w:t>悬浮物</w:t>
            </w:r>
          </w:p>
        </w:tc>
        <w:tc>
          <w:tcPr>
            <w:tcW w:w="1191" w:type="dxa"/>
          </w:tcPr>
          <w:p>
            <w:pPr>
              <w:spacing w:before="1"/>
              <w:jc w:val="center"/>
              <w:rPr>
                <w:sz w:val="24"/>
                <w:lang w:val="en-US"/>
              </w:rPr>
            </w:pPr>
          </w:p>
          <w:p>
            <w:pPr>
              <w:spacing w:before="1"/>
              <w:jc w:val="center"/>
              <w:rPr>
                <w:sz w:val="24"/>
                <w:lang w:val="en-US"/>
              </w:rPr>
            </w:pPr>
          </w:p>
          <w:p>
            <w:pPr>
              <w:spacing w:before="1"/>
              <w:jc w:val="center"/>
              <w:rPr>
                <w:sz w:val="24"/>
                <w:lang w:val="en-US"/>
              </w:rPr>
            </w:pPr>
            <w:r>
              <w:rPr>
                <w:rFonts w:hint="eastAsia"/>
                <w:sz w:val="24"/>
                <w:lang w:val="en-US"/>
              </w:rPr>
              <w:t>DW002</w:t>
            </w:r>
          </w:p>
        </w:tc>
        <w:tc>
          <w:tcPr>
            <w:tcW w:w="1966" w:type="dxa"/>
          </w:tcPr>
          <w:p>
            <w:pPr>
              <w:spacing w:line="249" w:lineRule="auto"/>
              <w:ind w:hanging="240"/>
              <w:jc w:val="center"/>
              <w:rPr>
                <w:sz w:val="24"/>
              </w:rPr>
            </w:pPr>
          </w:p>
          <w:p>
            <w:pPr>
              <w:spacing w:line="249" w:lineRule="auto"/>
              <w:ind w:hanging="240"/>
              <w:jc w:val="center"/>
              <w:rPr>
                <w:sz w:val="24"/>
              </w:rPr>
            </w:pPr>
          </w:p>
          <w:p>
            <w:pPr>
              <w:spacing w:line="249" w:lineRule="auto"/>
              <w:ind w:hanging="240"/>
              <w:jc w:val="center"/>
              <w:rPr>
                <w:sz w:val="24"/>
              </w:rPr>
            </w:pPr>
            <w:r>
              <w:rPr>
                <w:rFonts w:hint="eastAsia"/>
                <w:sz w:val="24"/>
              </w:rPr>
              <w:t>雨水排放口</w:t>
            </w:r>
          </w:p>
        </w:tc>
        <w:tc>
          <w:tcPr>
            <w:tcW w:w="1405" w:type="dxa"/>
          </w:tcPr>
          <w:p>
            <w:pPr>
              <w:spacing w:before="1"/>
              <w:jc w:val="center"/>
              <w:rPr>
                <w:sz w:val="24"/>
              </w:rPr>
            </w:pPr>
          </w:p>
          <w:p>
            <w:pPr>
              <w:spacing w:before="1"/>
              <w:jc w:val="center"/>
              <w:rPr>
                <w:sz w:val="24"/>
              </w:rPr>
            </w:pPr>
          </w:p>
          <w:p>
            <w:pPr>
              <w:spacing w:before="1"/>
              <w:jc w:val="center"/>
              <w:rPr>
                <w:sz w:val="24"/>
                <w:lang w:val="en-US"/>
              </w:rPr>
            </w:pPr>
            <w:r>
              <w:rPr>
                <w:rFonts w:hint="eastAsia"/>
                <w:sz w:val="24"/>
              </w:rPr>
              <w:t>排放时按日监测</w:t>
            </w:r>
          </w:p>
        </w:tc>
        <w:tc>
          <w:tcPr>
            <w:tcW w:w="2654" w:type="dxa"/>
          </w:tcPr>
          <w:p>
            <w:pPr>
              <w:pStyle w:val="10"/>
              <w:spacing w:line="320" w:lineRule="atLeast"/>
              <w:ind w:left="134" w:right="102"/>
              <w:jc w:val="center"/>
              <w:rPr>
                <w:sz w:val="24"/>
              </w:rPr>
            </w:pPr>
            <w:r>
              <w:rPr>
                <w:sz w:val="24"/>
              </w:rPr>
              <w:t>流域水污染物综合排放标准 第 5 部分： 半岛流域(DB37/3416.5- 2018)</w:t>
            </w:r>
          </w:p>
        </w:tc>
        <w:tc>
          <w:tcPr>
            <w:tcW w:w="1408" w:type="dxa"/>
          </w:tcPr>
          <w:p>
            <w:pPr>
              <w:pStyle w:val="10"/>
              <w:spacing w:before="14"/>
              <w:rPr>
                <w:rFonts w:ascii="Microsoft JhengHei"/>
                <w:b/>
                <w:sz w:val="26"/>
              </w:rPr>
            </w:pPr>
          </w:p>
          <w:p>
            <w:pPr>
              <w:pStyle w:val="10"/>
              <w:ind w:left="291"/>
              <w:rPr>
                <w:sz w:val="24"/>
              </w:rPr>
            </w:pPr>
            <w:r>
              <w:rPr>
                <w:sz w:val="24"/>
              </w:rPr>
              <w:t>20 mg/L</w:t>
            </w:r>
          </w:p>
        </w:tc>
        <w:tc>
          <w:tcPr>
            <w:tcW w:w="1871" w:type="dxa"/>
          </w:tcPr>
          <w:p>
            <w:pPr>
              <w:pStyle w:val="10"/>
              <w:spacing w:before="10" w:line="249" w:lineRule="auto"/>
              <w:ind w:right="132"/>
              <w:jc w:val="both"/>
              <w:rPr>
                <w:rFonts w:ascii="Arial" w:hAnsi="Arial" w:cs="Arial"/>
                <w:sz w:val="21"/>
                <w:szCs w:val="21"/>
                <w:shd w:val="clear" w:color="auto" w:fill="FFFFFF"/>
              </w:rPr>
            </w:pPr>
            <w:r>
              <w:rPr>
                <w:sz w:val="24"/>
              </w:rPr>
              <w:t>水质 苯系物的测定 重量法 GB 11890-1989</w:t>
            </w:r>
          </w:p>
        </w:tc>
        <w:tc>
          <w:tcPr>
            <w:tcW w:w="1721" w:type="dxa"/>
          </w:tcPr>
          <w:p>
            <w:pPr>
              <w:pStyle w:val="10"/>
              <w:spacing w:before="14"/>
              <w:rPr>
                <w:rFonts w:ascii="Microsoft JhengHei"/>
                <w:b/>
                <w:sz w:val="26"/>
              </w:rPr>
            </w:pPr>
          </w:p>
          <w:p>
            <w:pPr>
              <w:pStyle w:val="10"/>
              <w:ind w:left="127" w:right="98"/>
              <w:jc w:val="center"/>
              <w:rPr>
                <w:sz w:val="24"/>
              </w:rPr>
            </w:pPr>
            <w:r>
              <w:rPr>
                <w:sz w:val="24"/>
              </w:rPr>
              <w:t>天平</w:t>
            </w:r>
          </w:p>
        </w:tc>
        <w:tc>
          <w:tcPr>
            <w:tcW w:w="1127" w:type="dxa"/>
            <w:tcBorders>
              <w:right w:val="single" w:color="000000" w:sz="12" w:space="0"/>
            </w:tcBorders>
          </w:tcPr>
          <w:p>
            <w:pPr>
              <w:rPr>
                <w:sz w:val="24"/>
              </w:rPr>
            </w:pPr>
          </w:p>
          <w:p>
            <w:pP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left w:val="single" w:color="000000" w:sz="12" w:space="0"/>
            </w:tcBorders>
          </w:tcPr>
          <w:p>
            <w:pPr>
              <w:rPr>
                <w:sz w:val="2"/>
                <w:szCs w:val="2"/>
              </w:rPr>
            </w:pPr>
          </w:p>
        </w:tc>
        <w:tc>
          <w:tcPr>
            <w:tcW w:w="1874" w:type="dxa"/>
          </w:tcPr>
          <w:p>
            <w:pPr>
              <w:pStyle w:val="10"/>
              <w:spacing w:before="1"/>
              <w:ind w:left="30"/>
              <w:jc w:val="center"/>
              <w:rPr>
                <w:sz w:val="24"/>
                <w:lang w:val="en-US"/>
              </w:rPr>
            </w:pPr>
          </w:p>
          <w:p>
            <w:pPr>
              <w:pStyle w:val="10"/>
              <w:spacing w:before="1"/>
              <w:ind w:left="30"/>
              <w:jc w:val="center"/>
              <w:rPr>
                <w:sz w:val="24"/>
                <w:lang w:val="en-US"/>
              </w:rPr>
            </w:pPr>
          </w:p>
          <w:p>
            <w:pPr>
              <w:pStyle w:val="10"/>
              <w:spacing w:before="1"/>
              <w:ind w:left="30"/>
              <w:jc w:val="center"/>
              <w:rPr>
                <w:sz w:val="24"/>
                <w:lang w:val="en-US"/>
              </w:rPr>
            </w:pPr>
            <w:r>
              <w:rPr>
                <w:rFonts w:hint="eastAsia"/>
                <w:sz w:val="24"/>
                <w:lang w:val="en-US"/>
              </w:rPr>
              <w:t>化学需氧量</w:t>
            </w:r>
          </w:p>
        </w:tc>
        <w:tc>
          <w:tcPr>
            <w:tcW w:w="1191" w:type="dxa"/>
          </w:tcPr>
          <w:p>
            <w:pPr>
              <w:spacing w:before="1"/>
              <w:jc w:val="center"/>
              <w:rPr>
                <w:sz w:val="24"/>
                <w:lang w:val="en-US"/>
              </w:rPr>
            </w:pPr>
          </w:p>
          <w:p>
            <w:pPr>
              <w:spacing w:before="1"/>
              <w:jc w:val="center"/>
              <w:rPr>
                <w:sz w:val="24"/>
                <w:lang w:val="en-US"/>
              </w:rPr>
            </w:pPr>
          </w:p>
          <w:p>
            <w:pPr>
              <w:spacing w:before="1"/>
              <w:jc w:val="center"/>
              <w:rPr>
                <w:sz w:val="24"/>
                <w:lang w:val="en-US"/>
              </w:rPr>
            </w:pPr>
            <w:r>
              <w:rPr>
                <w:rFonts w:hint="eastAsia"/>
                <w:sz w:val="24"/>
                <w:lang w:val="en-US"/>
              </w:rPr>
              <w:t>DW002</w:t>
            </w:r>
          </w:p>
        </w:tc>
        <w:tc>
          <w:tcPr>
            <w:tcW w:w="1966" w:type="dxa"/>
          </w:tcPr>
          <w:p>
            <w:pPr>
              <w:spacing w:line="249" w:lineRule="auto"/>
              <w:ind w:hanging="240"/>
            </w:pPr>
            <w:r>
              <w:rPr>
                <w:rFonts w:hint="eastAsia"/>
              </w:rPr>
              <w:t>雨</w:t>
            </w:r>
          </w:p>
          <w:p/>
          <w:p>
            <w:pPr>
              <w:jc w:val="center"/>
            </w:pPr>
            <w:r>
              <w:rPr>
                <w:rFonts w:hint="eastAsia"/>
                <w:sz w:val="24"/>
              </w:rPr>
              <w:t>雨水排放口</w:t>
            </w:r>
          </w:p>
        </w:tc>
        <w:tc>
          <w:tcPr>
            <w:tcW w:w="1405" w:type="dxa"/>
          </w:tcPr>
          <w:p>
            <w:pPr>
              <w:spacing w:before="1"/>
              <w:jc w:val="center"/>
              <w:rPr>
                <w:sz w:val="24"/>
              </w:rPr>
            </w:pPr>
          </w:p>
          <w:p>
            <w:pPr>
              <w:spacing w:before="1"/>
              <w:jc w:val="center"/>
              <w:rPr>
                <w:sz w:val="24"/>
              </w:rPr>
            </w:pPr>
          </w:p>
          <w:p>
            <w:pPr>
              <w:spacing w:before="1"/>
              <w:jc w:val="center"/>
              <w:rPr>
                <w:sz w:val="24"/>
                <w:lang w:val="en-US"/>
              </w:rPr>
            </w:pPr>
            <w:r>
              <w:rPr>
                <w:rFonts w:hint="eastAsia"/>
                <w:sz w:val="24"/>
              </w:rPr>
              <w:t>排放时按日监测</w:t>
            </w:r>
          </w:p>
        </w:tc>
        <w:tc>
          <w:tcPr>
            <w:tcW w:w="2654" w:type="dxa"/>
          </w:tcPr>
          <w:p>
            <w:pPr>
              <w:pStyle w:val="10"/>
              <w:spacing w:before="10" w:line="249" w:lineRule="auto"/>
              <w:ind w:left="194" w:right="102" w:hanging="60"/>
              <w:jc w:val="both"/>
              <w:rPr>
                <w:sz w:val="24"/>
              </w:rPr>
            </w:pPr>
            <w:r>
              <w:rPr>
                <w:spacing w:val="-2"/>
                <w:sz w:val="24"/>
              </w:rPr>
              <w:t>流域水污染物综合排放</w:t>
            </w:r>
            <w:r>
              <w:rPr>
                <w:spacing w:val="-12"/>
                <w:sz w:val="24"/>
              </w:rPr>
              <w:t xml:space="preserve">标准 第 </w:t>
            </w:r>
            <w:r>
              <w:rPr>
                <w:sz w:val="24"/>
              </w:rPr>
              <w:t>5</w:t>
            </w:r>
            <w:r>
              <w:rPr>
                <w:spacing w:val="-10"/>
                <w:sz w:val="24"/>
              </w:rPr>
              <w:t xml:space="preserve"> 部分：半岛流域(DB 373416.5-</w:t>
            </w:r>
          </w:p>
          <w:p>
            <w:pPr>
              <w:pStyle w:val="10"/>
              <w:spacing w:line="290" w:lineRule="exact"/>
              <w:ind w:left="131"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291"/>
              <w:rPr>
                <w:sz w:val="24"/>
              </w:rPr>
            </w:pPr>
            <w:r>
              <w:rPr>
                <w:sz w:val="24"/>
              </w:rPr>
              <w:t>40 mg/L</w:t>
            </w:r>
          </w:p>
        </w:tc>
        <w:tc>
          <w:tcPr>
            <w:tcW w:w="1871" w:type="dxa"/>
          </w:tcPr>
          <w:p>
            <w:pPr>
              <w:pStyle w:val="10"/>
              <w:spacing w:line="249" w:lineRule="auto"/>
              <w:ind w:right="192"/>
              <w:rPr>
                <w:rFonts w:ascii="Arial" w:hAnsi="Arial" w:cs="Arial"/>
                <w:sz w:val="21"/>
                <w:szCs w:val="21"/>
                <w:shd w:val="clear" w:color="auto" w:fill="FFFFFF"/>
              </w:rPr>
            </w:pPr>
            <w:r>
              <w:rPr>
                <w:rFonts w:hint="eastAsia"/>
                <w:sz w:val="24"/>
              </w:rPr>
              <w:t>高氯废水</w:t>
            </w:r>
            <w:r>
              <w:rPr>
                <w:rFonts w:hint="eastAsia"/>
                <w:sz w:val="24"/>
                <w:lang w:val="en-US"/>
              </w:rPr>
              <w:t xml:space="preserve"> 化学需氧量的测定 氯气校正法HJ/T70-2001</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化学需氧量</w:t>
            </w:r>
          </w:p>
        </w:tc>
        <w:tc>
          <w:tcPr>
            <w:tcW w:w="1127" w:type="dxa"/>
            <w:tcBorders>
              <w:right w:val="single" w:color="000000" w:sz="12" w:space="0"/>
            </w:tcBorders>
          </w:tcPr>
          <w:p>
            <w:pPr>
              <w:rPr>
                <w:sz w:val="24"/>
              </w:rPr>
            </w:pPr>
          </w:p>
          <w:p>
            <w:pP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left w:val="single" w:color="000000" w:sz="12" w:space="0"/>
            </w:tcBorders>
          </w:tcPr>
          <w:p>
            <w:pPr>
              <w:rPr>
                <w:sz w:val="2"/>
                <w:szCs w:val="2"/>
              </w:rPr>
            </w:pPr>
          </w:p>
        </w:tc>
        <w:tc>
          <w:tcPr>
            <w:tcW w:w="1874" w:type="dxa"/>
          </w:tcPr>
          <w:p>
            <w:pPr>
              <w:pStyle w:val="10"/>
              <w:spacing w:before="1"/>
              <w:ind w:left="30"/>
              <w:jc w:val="center"/>
              <w:rPr>
                <w:sz w:val="24"/>
                <w:lang w:val="en-US"/>
              </w:rPr>
            </w:pPr>
          </w:p>
          <w:p>
            <w:pPr>
              <w:pStyle w:val="10"/>
              <w:spacing w:before="1"/>
              <w:ind w:left="30"/>
              <w:jc w:val="center"/>
              <w:rPr>
                <w:sz w:val="24"/>
                <w:lang w:val="en-US"/>
              </w:rPr>
            </w:pPr>
          </w:p>
          <w:p>
            <w:pPr>
              <w:pStyle w:val="10"/>
              <w:spacing w:before="1"/>
              <w:ind w:left="30"/>
              <w:jc w:val="center"/>
              <w:rPr>
                <w:sz w:val="24"/>
                <w:lang w:val="en-US"/>
              </w:rPr>
            </w:pPr>
            <w:r>
              <w:rPr>
                <w:rFonts w:hint="eastAsia"/>
                <w:sz w:val="24"/>
                <w:lang w:val="en-US"/>
              </w:rPr>
              <w:t>氨氮</w:t>
            </w:r>
          </w:p>
        </w:tc>
        <w:tc>
          <w:tcPr>
            <w:tcW w:w="1191" w:type="dxa"/>
          </w:tcPr>
          <w:p>
            <w:pPr>
              <w:spacing w:before="1"/>
              <w:jc w:val="center"/>
              <w:rPr>
                <w:sz w:val="24"/>
                <w:lang w:val="en-US"/>
              </w:rPr>
            </w:pPr>
          </w:p>
          <w:p>
            <w:pPr>
              <w:spacing w:before="1"/>
              <w:jc w:val="center"/>
              <w:rPr>
                <w:sz w:val="24"/>
                <w:lang w:val="en-US"/>
              </w:rPr>
            </w:pPr>
          </w:p>
          <w:p>
            <w:pPr>
              <w:spacing w:before="1"/>
              <w:jc w:val="center"/>
              <w:rPr>
                <w:sz w:val="24"/>
                <w:lang w:val="en-US"/>
              </w:rPr>
            </w:pPr>
            <w:r>
              <w:rPr>
                <w:rFonts w:hint="eastAsia"/>
                <w:sz w:val="24"/>
                <w:lang w:val="en-US"/>
              </w:rPr>
              <w:t>DW002</w:t>
            </w:r>
          </w:p>
        </w:tc>
        <w:tc>
          <w:tcPr>
            <w:tcW w:w="1966" w:type="dxa"/>
          </w:tcPr>
          <w:p>
            <w:pPr>
              <w:spacing w:line="249" w:lineRule="auto"/>
              <w:ind w:hanging="240"/>
            </w:pPr>
            <w:r>
              <w:rPr>
                <w:rFonts w:hint="eastAsia"/>
              </w:rPr>
              <w:t>雨</w:t>
            </w:r>
          </w:p>
          <w:p>
            <w:pPr>
              <w:jc w:val="center"/>
              <w:rPr>
                <w:sz w:val="24"/>
              </w:rPr>
            </w:pPr>
          </w:p>
          <w:p>
            <w:pPr>
              <w:jc w:val="center"/>
            </w:pPr>
            <w:r>
              <w:rPr>
                <w:rFonts w:hint="eastAsia"/>
                <w:sz w:val="24"/>
              </w:rPr>
              <w:t>雨水排放口</w:t>
            </w:r>
          </w:p>
        </w:tc>
        <w:tc>
          <w:tcPr>
            <w:tcW w:w="1405" w:type="dxa"/>
          </w:tcPr>
          <w:p>
            <w:pPr>
              <w:spacing w:before="1"/>
              <w:jc w:val="center"/>
              <w:rPr>
                <w:sz w:val="24"/>
              </w:rPr>
            </w:pPr>
          </w:p>
          <w:p>
            <w:pPr>
              <w:spacing w:before="1"/>
              <w:jc w:val="center"/>
              <w:rPr>
                <w:sz w:val="24"/>
              </w:rPr>
            </w:pPr>
          </w:p>
          <w:p>
            <w:pPr>
              <w:spacing w:before="1"/>
              <w:jc w:val="center"/>
              <w:rPr>
                <w:sz w:val="24"/>
                <w:lang w:val="en-US"/>
              </w:rPr>
            </w:pPr>
            <w:r>
              <w:rPr>
                <w:rFonts w:hint="eastAsia"/>
                <w:sz w:val="24"/>
              </w:rPr>
              <w:t>排放时按日监测</w:t>
            </w:r>
          </w:p>
        </w:tc>
        <w:tc>
          <w:tcPr>
            <w:tcW w:w="2654" w:type="dxa"/>
          </w:tcPr>
          <w:p>
            <w:pPr>
              <w:pStyle w:val="10"/>
              <w:spacing w:before="10"/>
              <w:ind w:left="131" w:right="102"/>
              <w:jc w:val="center"/>
              <w:rPr>
                <w:sz w:val="24"/>
              </w:rPr>
            </w:pPr>
            <w:r>
              <w:rPr>
                <w:sz w:val="24"/>
              </w:rPr>
              <w:t>DB 373416.5-</w:t>
            </w:r>
          </w:p>
          <w:p>
            <w:pPr>
              <w:pStyle w:val="10"/>
              <w:spacing w:line="320" w:lineRule="atLeast"/>
              <w:ind w:left="115" w:right="1" w:hanging="82"/>
              <w:jc w:val="center"/>
              <w:rPr>
                <w:sz w:val="24"/>
              </w:rPr>
            </w:pPr>
            <w:r>
              <w:rPr>
                <w:sz w:val="24"/>
              </w:rPr>
              <w:t xml:space="preserve">2018(流域水污染物综 </w:t>
            </w:r>
            <w:r>
              <w:rPr>
                <w:spacing w:val="-8"/>
                <w:sz w:val="24"/>
              </w:rPr>
              <w:t xml:space="preserve">合排放标准 第 </w:t>
            </w:r>
            <w:r>
              <w:rPr>
                <w:sz w:val="24"/>
              </w:rPr>
              <w:t>5</w:t>
            </w:r>
            <w:r>
              <w:rPr>
                <w:spacing w:val="-20"/>
                <w:sz w:val="24"/>
              </w:rPr>
              <w:t xml:space="preserve"> 部分： </w:t>
            </w:r>
            <w:r>
              <w:rPr>
                <w:sz w:val="24"/>
              </w:rPr>
              <w:t>半岛流域)</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2 mg/L</w:t>
            </w:r>
          </w:p>
        </w:tc>
        <w:tc>
          <w:tcPr>
            <w:tcW w:w="1871" w:type="dxa"/>
          </w:tcPr>
          <w:p>
            <w:pPr>
              <w:pStyle w:val="10"/>
              <w:spacing w:before="10" w:line="249" w:lineRule="auto"/>
              <w:ind w:left="163" w:right="132"/>
              <w:jc w:val="both"/>
              <w:rPr>
                <w:sz w:val="24"/>
              </w:rPr>
            </w:pPr>
            <w:r>
              <w:rPr>
                <w:spacing w:val="-3"/>
                <w:sz w:val="24"/>
              </w:rPr>
              <w:t>水质 氨氮的测定 纳氏试剂分</w:t>
            </w:r>
            <w:r>
              <w:rPr>
                <w:sz w:val="24"/>
              </w:rPr>
              <w:t xml:space="preserve">光光度法 HJ </w:t>
            </w:r>
          </w:p>
          <w:p>
            <w:pPr>
              <w:pStyle w:val="10"/>
              <w:spacing w:line="290" w:lineRule="exact"/>
              <w:ind w:left="463"/>
              <w:rPr>
                <w:rFonts w:ascii="Arial" w:hAnsi="Arial" w:cs="Arial"/>
                <w:sz w:val="21"/>
                <w:szCs w:val="21"/>
                <w:shd w:val="clear" w:color="auto" w:fill="FFFFFF"/>
              </w:rPr>
            </w:pPr>
            <w:r>
              <w:rPr>
                <w:sz w:val="24"/>
              </w:rPr>
              <w:t>535-2009</w:t>
            </w:r>
          </w:p>
        </w:tc>
        <w:tc>
          <w:tcPr>
            <w:tcW w:w="1721" w:type="dxa"/>
          </w:tcPr>
          <w:p>
            <w:pPr>
              <w:pStyle w:val="10"/>
              <w:spacing w:before="17"/>
              <w:rPr>
                <w:rFonts w:ascii="Microsoft JhengHei"/>
                <w:b/>
                <w:sz w:val="17"/>
              </w:rPr>
            </w:pPr>
          </w:p>
          <w:p>
            <w:pPr>
              <w:pStyle w:val="10"/>
              <w:spacing w:line="249" w:lineRule="auto"/>
              <w:ind w:left="627" w:right="116" w:hanging="480"/>
              <w:rPr>
                <w:sz w:val="24"/>
              </w:rPr>
            </w:pPr>
            <w:r>
              <w:rPr>
                <w:sz w:val="24"/>
              </w:rPr>
              <w:t>分光光度计</w:t>
            </w:r>
          </w:p>
        </w:tc>
        <w:tc>
          <w:tcPr>
            <w:tcW w:w="1127" w:type="dxa"/>
            <w:tcBorders>
              <w:right w:val="single" w:color="000000" w:sz="12" w:space="0"/>
            </w:tcBorders>
          </w:tcPr>
          <w:p>
            <w:pPr>
              <w:rPr>
                <w:sz w:val="24"/>
              </w:rPr>
            </w:pPr>
          </w:p>
          <w:p>
            <w:pP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left w:val="single" w:color="000000" w:sz="12" w:space="0"/>
            </w:tcBorders>
          </w:tcPr>
          <w:p>
            <w:pPr>
              <w:rPr>
                <w:sz w:val="2"/>
                <w:szCs w:val="2"/>
              </w:rPr>
            </w:pPr>
          </w:p>
        </w:tc>
        <w:tc>
          <w:tcPr>
            <w:tcW w:w="1874" w:type="dxa"/>
          </w:tcPr>
          <w:p>
            <w:pPr>
              <w:pStyle w:val="10"/>
              <w:spacing w:before="1"/>
              <w:ind w:left="30"/>
              <w:jc w:val="center"/>
              <w:rPr>
                <w:sz w:val="24"/>
                <w:lang w:val="en-US"/>
              </w:rPr>
            </w:pPr>
          </w:p>
          <w:p>
            <w:pPr>
              <w:pStyle w:val="10"/>
              <w:spacing w:before="1"/>
              <w:ind w:left="30"/>
              <w:jc w:val="center"/>
              <w:rPr>
                <w:sz w:val="24"/>
                <w:lang w:val="en-US"/>
              </w:rPr>
            </w:pPr>
          </w:p>
          <w:p>
            <w:pPr>
              <w:pStyle w:val="10"/>
              <w:spacing w:before="1"/>
              <w:ind w:left="30"/>
              <w:jc w:val="center"/>
              <w:rPr>
                <w:sz w:val="24"/>
                <w:lang w:val="en-US"/>
              </w:rPr>
            </w:pPr>
            <w:r>
              <w:rPr>
                <w:rFonts w:hint="eastAsia"/>
                <w:sz w:val="24"/>
                <w:lang w:val="en-US"/>
              </w:rPr>
              <w:t>石油类</w:t>
            </w:r>
          </w:p>
        </w:tc>
        <w:tc>
          <w:tcPr>
            <w:tcW w:w="1191" w:type="dxa"/>
          </w:tcPr>
          <w:p>
            <w:pPr>
              <w:spacing w:before="1"/>
              <w:jc w:val="center"/>
              <w:rPr>
                <w:sz w:val="24"/>
                <w:lang w:val="en-US"/>
              </w:rPr>
            </w:pPr>
          </w:p>
          <w:p>
            <w:pPr>
              <w:spacing w:before="1"/>
              <w:jc w:val="center"/>
              <w:rPr>
                <w:sz w:val="24"/>
                <w:lang w:val="en-US"/>
              </w:rPr>
            </w:pPr>
          </w:p>
          <w:p>
            <w:pPr>
              <w:spacing w:before="1"/>
              <w:jc w:val="center"/>
              <w:rPr>
                <w:sz w:val="24"/>
                <w:lang w:val="en-US"/>
              </w:rPr>
            </w:pPr>
            <w:r>
              <w:rPr>
                <w:rFonts w:hint="eastAsia"/>
                <w:sz w:val="24"/>
                <w:lang w:val="en-US"/>
              </w:rPr>
              <w:t>DW002</w:t>
            </w:r>
          </w:p>
        </w:tc>
        <w:tc>
          <w:tcPr>
            <w:tcW w:w="1966" w:type="dxa"/>
          </w:tcPr>
          <w:p>
            <w:pPr>
              <w:spacing w:line="249" w:lineRule="auto"/>
              <w:ind w:hanging="240"/>
            </w:pPr>
            <w:r>
              <w:rPr>
                <w:rFonts w:hint="eastAsia"/>
              </w:rPr>
              <w:t>雨</w:t>
            </w:r>
          </w:p>
          <w:p>
            <w:pPr>
              <w:jc w:val="center"/>
              <w:rPr>
                <w:sz w:val="24"/>
              </w:rPr>
            </w:pPr>
          </w:p>
          <w:p>
            <w:pPr>
              <w:jc w:val="center"/>
            </w:pPr>
            <w:r>
              <w:rPr>
                <w:rFonts w:hint="eastAsia"/>
                <w:sz w:val="24"/>
              </w:rPr>
              <w:t>雨水排放口</w:t>
            </w:r>
          </w:p>
        </w:tc>
        <w:tc>
          <w:tcPr>
            <w:tcW w:w="1405" w:type="dxa"/>
          </w:tcPr>
          <w:p>
            <w:pPr>
              <w:spacing w:before="1"/>
              <w:jc w:val="center"/>
              <w:rPr>
                <w:sz w:val="24"/>
              </w:rPr>
            </w:pPr>
          </w:p>
          <w:p>
            <w:pPr>
              <w:spacing w:before="1"/>
              <w:jc w:val="center"/>
              <w:rPr>
                <w:sz w:val="24"/>
              </w:rPr>
            </w:pPr>
          </w:p>
          <w:p>
            <w:pPr>
              <w:spacing w:before="1"/>
              <w:jc w:val="center"/>
              <w:rPr>
                <w:sz w:val="24"/>
                <w:lang w:val="en-US"/>
              </w:rPr>
            </w:pPr>
            <w:r>
              <w:rPr>
                <w:rFonts w:hint="eastAsia"/>
                <w:sz w:val="24"/>
              </w:rPr>
              <w:t>排放时按日监测</w:t>
            </w:r>
          </w:p>
        </w:tc>
        <w:tc>
          <w:tcPr>
            <w:tcW w:w="2654" w:type="dxa"/>
          </w:tcPr>
          <w:p>
            <w:pPr>
              <w:pStyle w:val="10"/>
              <w:spacing w:before="172" w:line="249" w:lineRule="auto"/>
              <w:ind w:left="134" w:right="102"/>
              <w:jc w:val="center"/>
              <w:rPr>
                <w:sz w:val="24"/>
              </w:rPr>
            </w:pPr>
            <w:r>
              <w:rPr>
                <w:sz w:val="24"/>
              </w:rPr>
              <w:t>流域水污染物综合排放标准 第 5 部分： 半岛流域(DB37/3416.5- 2018)</w:t>
            </w:r>
          </w:p>
        </w:tc>
        <w:tc>
          <w:tcPr>
            <w:tcW w:w="1408" w:type="dxa"/>
          </w:tcPr>
          <w:p>
            <w:pPr>
              <w:pStyle w:val="10"/>
              <w:spacing w:before="8"/>
              <w:rPr>
                <w:rFonts w:ascii="Microsoft JhengHei"/>
                <w:b/>
                <w:sz w:val="35"/>
              </w:rPr>
            </w:pPr>
          </w:p>
          <w:p>
            <w:pPr>
              <w:pStyle w:val="10"/>
              <w:spacing w:before="1"/>
              <w:ind w:left="151" w:right="121"/>
              <w:jc w:val="center"/>
              <w:rPr>
                <w:sz w:val="24"/>
              </w:rPr>
            </w:pPr>
            <w:r>
              <w:rPr>
                <w:sz w:val="24"/>
              </w:rPr>
              <w:t>3 mg/L</w:t>
            </w:r>
          </w:p>
        </w:tc>
        <w:tc>
          <w:tcPr>
            <w:tcW w:w="1871" w:type="dxa"/>
          </w:tcPr>
          <w:p>
            <w:pPr>
              <w:pStyle w:val="10"/>
              <w:spacing w:before="12" w:line="249" w:lineRule="auto"/>
              <w:ind w:left="163" w:right="132"/>
              <w:jc w:val="both"/>
              <w:rPr>
                <w:sz w:val="24"/>
              </w:rPr>
            </w:pPr>
            <w:r>
              <w:rPr>
                <w:sz w:val="24"/>
              </w:rPr>
              <w:t>水质 石油类和动植物油的测定 红外光度法GB/T 16488-</w:t>
            </w:r>
          </w:p>
          <w:p>
            <w:pPr>
              <w:pStyle w:val="10"/>
              <w:spacing w:before="1" w:line="284" w:lineRule="exact"/>
              <w:ind w:left="143" w:right="113"/>
              <w:jc w:val="center"/>
              <w:rPr>
                <w:rFonts w:ascii="Arial" w:hAnsi="Arial" w:cs="Arial"/>
                <w:sz w:val="21"/>
                <w:szCs w:val="21"/>
                <w:shd w:val="clear" w:color="auto" w:fill="FFFFFF"/>
              </w:rPr>
            </w:pPr>
            <w:r>
              <w:rPr>
                <w:sz w:val="24"/>
              </w:rPr>
              <w:t>1996</w:t>
            </w:r>
          </w:p>
        </w:tc>
        <w:tc>
          <w:tcPr>
            <w:tcW w:w="1721" w:type="dxa"/>
          </w:tcPr>
          <w:p>
            <w:pPr>
              <w:pStyle w:val="10"/>
              <w:spacing w:before="8"/>
              <w:rPr>
                <w:rFonts w:ascii="Microsoft JhengHei"/>
                <w:b/>
                <w:sz w:val="35"/>
              </w:rPr>
            </w:pPr>
          </w:p>
          <w:p>
            <w:pPr>
              <w:pStyle w:val="10"/>
              <w:spacing w:before="1"/>
              <w:ind w:left="127" w:right="98"/>
              <w:jc w:val="center"/>
              <w:rPr>
                <w:sz w:val="24"/>
              </w:rPr>
            </w:pPr>
            <w:r>
              <w:rPr>
                <w:sz w:val="24"/>
              </w:rPr>
              <w:t>分光光度计</w:t>
            </w:r>
          </w:p>
        </w:tc>
        <w:tc>
          <w:tcPr>
            <w:tcW w:w="1127" w:type="dxa"/>
            <w:tcBorders>
              <w:right w:val="single" w:color="000000" w:sz="12" w:space="0"/>
            </w:tcBorders>
          </w:tcPr>
          <w:p>
            <w:pPr>
              <w:rPr>
                <w:sz w:val="24"/>
              </w:rPr>
            </w:pPr>
          </w:p>
          <w:p>
            <w:pP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restart"/>
            <w:tcBorders>
              <w:top w:val="nil"/>
              <w:left w:val="single" w:color="000000" w:sz="12" w:space="0"/>
            </w:tcBorders>
          </w:tcPr>
          <w:p>
            <w:pPr>
              <w:rPr>
                <w:sz w:val="2"/>
                <w:szCs w:val="2"/>
                <w:lang w:val="en-US"/>
              </w:rPr>
            </w:pPr>
            <w:r>
              <w:rPr>
                <w:rFonts w:hint="eastAsia"/>
                <w:sz w:val="24"/>
                <w:lang w:val="en-US"/>
              </w:rPr>
              <w:t>比对监测</w:t>
            </w:r>
          </w:p>
        </w:tc>
        <w:tc>
          <w:tcPr>
            <w:tcW w:w="1874" w:type="dxa"/>
          </w:tcPr>
          <w:p>
            <w:pPr>
              <w:pStyle w:val="10"/>
              <w:spacing w:before="170"/>
              <w:ind w:left="30"/>
              <w:jc w:val="center"/>
              <w:rPr>
                <w:sz w:val="24"/>
                <w:lang w:val="en-US"/>
              </w:rPr>
            </w:pPr>
            <w:r>
              <w:rPr>
                <w:rFonts w:hint="eastAsia"/>
                <w:sz w:val="24"/>
                <w:lang w:val="en-US"/>
              </w:rPr>
              <w:t>COD</w:t>
            </w:r>
          </w:p>
        </w:tc>
        <w:tc>
          <w:tcPr>
            <w:tcW w:w="1191" w:type="dxa"/>
          </w:tcPr>
          <w:p>
            <w:pPr>
              <w:pStyle w:val="10"/>
              <w:spacing w:before="170"/>
              <w:ind w:left="283" w:right="253"/>
              <w:jc w:val="center"/>
              <w:rPr>
                <w:sz w:val="24"/>
              </w:rPr>
            </w:pPr>
            <w:r>
              <w:rPr>
                <w:sz w:val="24"/>
              </w:rPr>
              <w:t>DW003</w:t>
            </w:r>
          </w:p>
        </w:tc>
        <w:tc>
          <w:tcPr>
            <w:tcW w:w="1966" w:type="dxa"/>
          </w:tcPr>
          <w:p>
            <w:pPr>
              <w:pStyle w:val="10"/>
              <w:spacing w:before="170"/>
              <w:ind w:left="510"/>
              <w:rPr>
                <w:sz w:val="24"/>
              </w:rPr>
            </w:pPr>
            <w:r>
              <w:rPr>
                <w:sz w:val="24"/>
              </w:rPr>
              <w:t>总外排口</w:t>
            </w:r>
          </w:p>
        </w:tc>
        <w:tc>
          <w:tcPr>
            <w:tcW w:w="1405" w:type="dxa"/>
          </w:tcPr>
          <w:p>
            <w:pPr>
              <w:pStyle w:val="10"/>
              <w:spacing w:before="170"/>
              <w:ind w:left="149" w:right="120"/>
              <w:jc w:val="center"/>
              <w:rPr>
                <w:sz w:val="24"/>
                <w:lang w:val="en-US"/>
              </w:rPr>
            </w:pPr>
            <w:r>
              <w:rPr>
                <w:sz w:val="24"/>
              </w:rPr>
              <w:t>1 季度/次</w:t>
            </w:r>
          </w:p>
        </w:tc>
        <w:tc>
          <w:tcPr>
            <w:tcW w:w="2654" w:type="dxa"/>
          </w:tcPr>
          <w:p>
            <w:pPr>
              <w:pStyle w:val="10"/>
              <w:spacing w:before="10"/>
              <w:ind w:left="131" w:right="102"/>
              <w:jc w:val="center"/>
              <w:rPr>
                <w:sz w:val="24"/>
              </w:rPr>
            </w:pPr>
            <w:r>
              <w:rPr>
                <w:sz w:val="24"/>
              </w:rPr>
              <w:t>DB 373416.5-</w:t>
            </w:r>
          </w:p>
          <w:p>
            <w:pPr>
              <w:pStyle w:val="10"/>
              <w:spacing w:line="320" w:lineRule="atLeast"/>
              <w:ind w:left="115" w:right="1" w:hanging="82"/>
              <w:jc w:val="center"/>
              <w:rPr>
                <w:sz w:val="24"/>
              </w:rPr>
            </w:pPr>
            <w:r>
              <w:rPr>
                <w:sz w:val="24"/>
              </w:rPr>
              <w:t xml:space="preserve">2018(流域水污染物综 </w:t>
            </w:r>
            <w:r>
              <w:rPr>
                <w:spacing w:val="-8"/>
                <w:sz w:val="24"/>
              </w:rPr>
              <w:t xml:space="preserve">合排放标准 第 </w:t>
            </w:r>
            <w:r>
              <w:rPr>
                <w:sz w:val="24"/>
              </w:rPr>
              <w:t>5</w:t>
            </w:r>
            <w:r>
              <w:rPr>
                <w:spacing w:val="-20"/>
                <w:sz w:val="24"/>
              </w:rPr>
              <w:t xml:space="preserve"> 部分： </w:t>
            </w:r>
            <w:r>
              <w:rPr>
                <w:sz w:val="24"/>
              </w:rPr>
              <w:t>半岛流域)</w:t>
            </w:r>
          </w:p>
        </w:tc>
        <w:tc>
          <w:tcPr>
            <w:tcW w:w="1408" w:type="dxa"/>
          </w:tcPr>
          <w:p>
            <w:pPr>
              <w:pStyle w:val="10"/>
              <w:spacing w:before="11"/>
              <w:rPr>
                <w:rFonts w:ascii="Microsoft JhengHei"/>
                <w:b/>
                <w:sz w:val="26"/>
              </w:rPr>
            </w:pPr>
          </w:p>
          <w:p>
            <w:pPr>
              <w:pStyle w:val="10"/>
              <w:spacing w:before="1"/>
              <w:ind w:left="291"/>
              <w:rPr>
                <w:sz w:val="24"/>
              </w:rPr>
            </w:pPr>
            <w:r>
              <w:rPr>
                <w:sz w:val="24"/>
              </w:rPr>
              <w:t>40 mg/L</w:t>
            </w:r>
          </w:p>
        </w:tc>
        <w:tc>
          <w:tcPr>
            <w:tcW w:w="1871" w:type="dxa"/>
          </w:tcPr>
          <w:p>
            <w:pPr>
              <w:pStyle w:val="10"/>
              <w:spacing w:line="249" w:lineRule="auto"/>
              <w:ind w:right="192"/>
              <w:rPr>
                <w:sz w:val="24"/>
              </w:rPr>
            </w:pPr>
            <w:r>
              <w:rPr>
                <w:rFonts w:hint="eastAsia"/>
                <w:sz w:val="24"/>
              </w:rPr>
              <w:t>高氯废水</w:t>
            </w:r>
            <w:r>
              <w:rPr>
                <w:rFonts w:hint="eastAsia"/>
                <w:sz w:val="24"/>
                <w:lang w:val="en-US"/>
              </w:rPr>
              <w:t xml:space="preserve"> 化学需氧量的测定 氯气校正法HJ/T70-2001</w:t>
            </w:r>
          </w:p>
        </w:tc>
        <w:tc>
          <w:tcPr>
            <w:tcW w:w="1721" w:type="dxa"/>
          </w:tcPr>
          <w:p>
            <w:pPr>
              <w:pStyle w:val="10"/>
              <w:spacing w:before="11"/>
              <w:rPr>
                <w:rFonts w:ascii="Microsoft JhengHei"/>
                <w:b/>
                <w:sz w:val="26"/>
              </w:rPr>
            </w:pPr>
          </w:p>
          <w:p>
            <w:pPr>
              <w:pStyle w:val="10"/>
              <w:spacing w:before="1"/>
              <w:ind w:left="127" w:right="98"/>
              <w:jc w:val="center"/>
              <w:rPr>
                <w:sz w:val="24"/>
              </w:rPr>
            </w:pPr>
            <w:r>
              <w:rPr>
                <w:sz w:val="24"/>
              </w:rPr>
              <w:t>化学需氧量</w:t>
            </w:r>
          </w:p>
        </w:tc>
        <w:tc>
          <w:tcPr>
            <w:tcW w:w="1127" w:type="dxa"/>
            <w:tcBorders>
              <w:right w:val="single" w:color="000000" w:sz="12" w:space="0"/>
            </w:tcBorders>
          </w:tcPr>
          <w:p>
            <w:pP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left w:val="single" w:color="000000" w:sz="12" w:space="0"/>
            </w:tcBorders>
          </w:tcPr>
          <w:p>
            <w:pPr>
              <w:rPr>
                <w:sz w:val="2"/>
                <w:szCs w:val="2"/>
              </w:rPr>
            </w:pPr>
          </w:p>
        </w:tc>
        <w:tc>
          <w:tcPr>
            <w:tcW w:w="1874" w:type="dxa"/>
          </w:tcPr>
          <w:p>
            <w:pPr>
              <w:pStyle w:val="10"/>
              <w:spacing w:before="170"/>
              <w:jc w:val="both"/>
              <w:rPr>
                <w:sz w:val="24"/>
              </w:rPr>
            </w:pPr>
          </w:p>
          <w:p>
            <w:pPr>
              <w:pStyle w:val="10"/>
              <w:spacing w:before="170"/>
              <w:jc w:val="center"/>
              <w:rPr>
                <w:sz w:val="24"/>
              </w:rPr>
            </w:pPr>
            <w:r>
              <w:rPr>
                <w:rFonts w:hint="eastAsia"/>
                <w:sz w:val="24"/>
              </w:rPr>
              <w:t>氨氮</w:t>
            </w:r>
          </w:p>
        </w:tc>
        <w:tc>
          <w:tcPr>
            <w:tcW w:w="1191" w:type="dxa"/>
          </w:tcPr>
          <w:p>
            <w:pPr>
              <w:pStyle w:val="10"/>
              <w:spacing w:before="11"/>
              <w:rPr>
                <w:rFonts w:ascii="Microsoft JhengHei"/>
                <w:b/>
                <w:sz w:val="26"/>
              </w:rPr>
            </w:pPr>
          </w:p>
          <w:p>
            <w:pPr>
              <w:pStyle w:val="10"/>
              <w:spacing w:before="1"/>
              <w:ind w:left="283" w:right="253"/>
              <w:jc w:val="center"/>
              <w:rPr>
                <w:sz w:val="24"/>
              </w:rPr>
            </w:pPr>
            <w:r>
              <w:rPr>
                <w:sz w:val="24"/>
              </w:rPr>
              <w:t>DW003</w:t>
            </w:r>
          </w:p>
        </w:tc>
        <w:tc>
          <w:tcPr>
            <w:tcW w:w="1966" w:type="dxa"/>
          </w:tcPr>
          <w:p>
            <w:pPr>
              <w:pStyle w:val="10"/>
              <w:spacing w:before="11"/>
              <w:rPr>
                <w:rFonts w:ascii="Microsoft JhengHei"/>
                <w:b/>
                <w:sz w:val="26"/>
              </w:rPr>
            </w:pPr>
          </w:p>
          <w:p>
            <w:pPr>
              <w:pStyle w:val="10"/>
              <w:spacing w:before="1"/>
              <w:ind w:left="510"/>
              <w:rPr>
                <w:sz w:val="24"/>
              </w:rPr>
            </w:pPr>
            <w:r>
              <w:rPr>
                <w:sz w:val="24"/>
              </w:rPr>
              <w:t>总外排口</w:t>
            </w:r>
          </w:p>
        </w:tc>
        <w:tc>
          <w:tcPr>
            <w:tcW w:w="1405" w:type="dxa"/>
          </w:tcPr>
          <w:p>
            <w:pPr>
              <w:pStyle w:val="10"/>
              <w:spacing w:before="11"/>
              <w:rPr>
                <w:rFonts w:ascii="Microsoft JhengHei"/>
                <w:b/>
                <w:sz w:val="26"/>
              </w:rPr>
            </w:pPr>
          </w:p>
          <w:p>
            <w:pPr>
              <w:pStyle w:val="10"/>
              <w:spacing w:before="1"/>
              <w:ind w:left="149" w:right="120"/>
              <w:jc w:val="center"/>
              <w:rPr>
                <w:sz w:val="24"/>
                <w:lang w:val="en-US"/>
              </w:rPr>
            </w:pPr>
            <w:r>
              <w:rPr>
                <w:sz w:val="24"/>
              </w:rPr>
              <w:t>1 季度/次</w:t>
            </w:r>
          </w:p>
        </w:tc>
        <w:tc>
          <w:tcPr>
            <w:tcW w:w="2654" w:type="dxa"/>
          </w:tcPr>
          <w:p>
            <w:pPr>
              <w:pStyle w:val="10"/>
              <w:spacing w:before="10" w:line="249" w:lineRule="auto"/>
              <w:ind w:left="194" w:right="102" w:hanging="60"/>
              <w:jc w:val="both"/>
              <w:rPr>
                <w:sz w:val="24"/>
              </w:rPr>
            </w:pPr>
            <w:r>
              <w:rPr>
                <w:spacing w:val="-2"/>
                <w:sz w:val="24"/>
              </w:rPr>
              <w:t>流域水污染物综合排放</w:t>
            </w:r>
            <w:r>
              <w:rPr>
                <w:spacing w:val="-12"/>
                <w:sz w:val="24"/>
              </w:rPr>
              <w:t xml:space="preserve">标准 第 </w:t>
            </w:r>
            <w:r>
              <w:rPr>
                <w:sz w:val="24"/>
              </w:rPr>
              <w:t>5</w:t>
            </w:r>
            <w:r>
              <w:rPr>
                <w:spacing w:val="-10"/>
                <w:sz w:val="24"/>
              </w:rPr>
              <w:t xml:space="preserve"> 部分：半岛流域(DB 373416.5-</w:t>
            </w:r>
          </w:p>
          <w:p>
            <w:pPr>
              <w:pStyle w:val="10"/>
              <w:spacing w:line="290" w:lineRule="exact"/>
              <w:ind w:left="131"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151" w:right="121"/>
              <w:jc w:val="center"/>
              <w:rPr>
                <w:sz w:val="24"/>
              </w:rPr>
            </w:pPr>
            <w:r>
              <w:rPr>
                <w:sz w:val="24"/>
              </w:rPr>
              <w:t>2 mg/L</w:t>
            </w:r>
          </w:p>
        </w:tc>
        <w:tc>
          <w:tcPr>
            <w:tcW w:w="1871" w:type="dxa"/>
          </w:tcPr>
          <w:p>
            <w:pPr>
              <w:pStyle w:val="10"/>
              <w:spacing w:before="10" w:line="249" w:lineRule="auto"/>
              <w:ind w:left="163" w:right="132"/>
              <w:jc w:val="both"/>
              <w:rPr>
                <w:sz w:val="24"/>
              </w:rPr>
            </w:pPr>
            <w:r>
              <w:rPr>
                <w:spacing w:val="-3"/>
                <w:sz w:val="24"/>
              </w:rPr>
              <w:t>水质 氨氮的测定 纳氏试剂分</w:t>
            </w:r>
            <w:r>
              <w:rPr>
                <w:sz w:val="24"/>
              </w:rPr>
              <w:t xml:space="preserve">光光度法 HJ </w:t>
            </w:r>
          </w:p>
          <w:p>
            <w:pPr>
              <w:pStyle w:val="10"/>
              <w:spacing w:line="290" w:lineRule="exact"/>
              <w:ind w:left="463"/>
              <w:rPr>
                <w:sz w:val="24"/>
              </w:rPr>
            </w:pPr>
            <w:r>
              <w:rPr>
                <w:sz w:val="24"/>
              </w:rPr>
              <w:t>535-2009</w:t>
            </w:r>
          </w:p>
        </w:tc>
        <w:tc>
          <w:tcPr>
            <w:tcW w:w="1721" w:type="dxa"/>
          </w:tcPr>
          <w:p>
            <w:pPr>
              <w:pStyle w:val="10"/>
              <w:spacing w:before="17"/>
              <w:rPr>
                <w:rFonts w:ascii="Microsoft JhengHei"/>
                <w:b/>
                <w:sz w:val="17"/>
              </w:rPr>
            </w:pPr>
          </w:p>
          <w:p>
            <w:pPr>
              <w:pStyle w:val="10"/>
              <w:spacing w:line="249" w:lineRule="auto"/>
              <w:ind w:left="627" w:right="116" w:hanging="480"/>
              <w:rPr>
                <w:sz w:val="24"/>
              </w:rPr>
            </w:pPr>
            <w:r>
              <w:rPr>
                <w:sz w:val="24"/>
              </w:rPr>
              <w:t>分光光度计</w:t>
            </w:r>
          </w:p>
        </w:tc>
        <w:tc>
          <w:tcPr>
            <w:tcW w:w="1127" w:type="dxa"/>
            <w:tcBorders>
              <w:right w:val="single" w:color="000000" w:sz="12" w:space="0"/>
            </w:tcBorders>
          </w:tcPr>
          <w:p>
            <w:pP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10" w:hRule="atLeast"/>
        </w:trPr>
        <w:tc>
          <w:tcPr>
            <w:tcW w:w="2271" w:type="dxa"/>
            <w:gridSpan w:val="2"/>
            <w:tcBorders>
              <w:left w:val="single" w:color="000000" w:sz="12" w:space="0"/>
            </w:tcBorders>
          </w:tcPr>
          <w:p>
            <w:pPr>
              <w:pStyle w:val="10"/>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8"/>
            <w:tcBorders>
              <w:right w:val="single" w:color="000000" w:sz="12" w:space="0"/>
            </w:tcBorders>
          </w:tcPr>
          <w:p>
            <w:pPr>
              <w:pStyle w:val="10"/>
              <w:spacing w:before="31" w:line="370" w:lineRule="atLeast"/>
              <w:ind w:left="115" w:right="11284"/>
              <w:rPr>
                <w:sz w:val="24"/>
              </w:rPr>
            </w:pPr>
            <w:r>
              <w:rPr>
                <w:sz w:val="24"/>
              </w:rPr>
              <w:t>排放方式：排放口排放去向：溢洪河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372" w:hRule="atLeast"/>
        </w:trPr>
        <w:tc>
          <w:tcPr>
            <w:tcW w:w="2271" w:type="dxa"/>
            <w:gridSpan w:val="2"/>
            <w:tcBorders>
              <w:left w:val="single" w:color="000000" w:sz="12" w:space="0"/>
            </w:tcBorders>
          </w:tcPr>
          <w:p>
            <w:pPr>
              <w:pStyle w:val="10"/>
              <w:spacing w:before="16"/>
              <w:rPr>
                <w:rFonts w:ascii="Microsoft JhengHei"/>
                <w:b/>
                <w:sz w:val="17"/>
              </w:rPr>
            </w:pPr>
          </w:p>
          <w:p>
            <w:pPr>
              <w:pStyle w:val="10"/>
              <w:spacing w:before="1"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8"/>
            <w:tcBorders>
              <w:right w:val="single" w:color="000000" w:sz="12" w:space="0"/>
            </w:tcBorders>
          </w:tcPr>
          <w:p>
            <w:pPr>
              <w:pStyle w:val="10"/>
              <w:spacing w:before="94" w:line="242" w:lineRule="auto"/>
              <w:ind w:left="115" w:right="76"/>
              <w:jc w:val="both"/>
              <w:rPr>
                <w:sz w:val="24"/>
              </w:rPr>
            </w:pPr>
            <w:r>
              <w:rPr>
                <w:sz w:val="24"/>
              </w:rPr>
              <w:t>采样和样品保存执行《污水监测技术规范》（HJ91.1-2019）</w:t>
            </w:r>
            <w:r>
              <w:rPr>
                <w:spacing w:val="-10"/>
                <w:sz w:val="24"/>
              </w:rPr>
              <w:t xml:space="preserve">采样个数为 </w:t>
            </w:r>
            <w:r>
              <w:rPr>
                <w:sz w:val="24"/>
              </w:rPr>
              <w:t>3</w:t>
            </w:r>
            <w:r>
              <w:rPr>
                <w:spacing w:val="-8"/>
                <w:sz w:val="24"/>
              </w:rPr>
              <w:t xml:space="preserve"> 个。委托有资质的机构处理，并监督委托有资质的机构废水手工采样方法的选择参照相关污染物排放标准及 </w:t>
            </w:r>
            <w:r>
              <w:rPr>
                <w:sz w:val="24"/>
              </w:rPr>
              <w:t>HJ/T 91、HJ/T 92、HJ 493、HJ 494</w:t>
            </w:r>
            <w:r>
              <w:rPr>
                <w:spacing w:val="2"/>
                <w:sz w:val="24"/>
              </w:rPr>
              <w:t xml:space="preserve">、 </w:t>
            </w:r>
            <w:r>
              <w:rPr>
                <w:sz w:val="24"/>
              </w:rPr>
              <w:t>HJ 495</w:t>
            </w:r>
            <w:r>
              <w:rPr>
                <w:spacing w:val="-2"/>
                <w:sz w:val="24"/>
              </w:rPr>
              <w:t xml:space="preserve"> 等执行，根据监测</w:t>
            </w:r>
            <w:r>
              <w:rPr>
                <w:sz w:val="24"/>
              </w:rPr>
              <w:t>指标的特点确定采样方法为混合采样方法或瞬时采样的方法，单次 监测采样频次按相关污染物排放 标准和 HJ/T 91</w:t>
            </w:r>
            <w:r>
              <w:rPr>
                <w:spacing w:val="-3"/>
                <w:sz w:val="24"/>
              </w:rPr>
              <w:t xml:space="preserve"> 执行。</w:t>
            </w:r>
            <w:r>
              <w:rPr>
                <w:sz w:val="24"/>
              </w:rPr>
              <w:t>污水自动监测采样方法参照 HJ/T 353、 HJ/T 354、HJ/T 355、HJ/T 356 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20" w:hRule="atLeast"/>
        </w:trPr>
        <w:tc>
          <w:tcPr>
            <w:tcW w:w="2271" w:type="dxa"/>
            <w:gridSpan w:val="2"/>
            <w:tcBorders>
              <w:left w:val="single" w:color="000000" w:sz="12" w:space="0"/>
            </w:tcBorders>
          </w:tcPr>
          <w:p>
            <w:pPr>
              <w:pStyle w:val="10"/>
              <w:spacing w:before="9"/>
              <w:rPr>
                <w:rFonts w:ascii="Microsoft JhengHei"/>
                <w:b/>
                <w:sz w:val="13"/>
              </w:rPr>
            </w:pPr>
          </w:p>
          <w:p>
            <w:pPr>
              <w:pStyle w:val="10"/>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8"/>
            <w:tcBorders>
              <w:right w:val="single" w:color="000000" w:sz="12" w:space="0"/>
            </w:tcBorders>
          </w:tcPr>
          <w:p>
            <w:pPr>
              <w:pStyle w:val="10"/>
              <w:spacing w:before="94"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0"/>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8"/>
            <w:tcBorders>
              <w:right w:val="single" w:color="000000" w:sz="12" w:space="0"/>
            </w:tcBorders>
          </w:tcPr>
          <w:p>
            <w:pPr>
              <w:pStyle w:val="10"/>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tcPr>
          <w:p>
            <w:pPr>
              <w:pStyle w:val="10"/>
              <w:spacing w:before="6"/>
              <w:rPr>
                <w:rFonts w:ascii="Microsoft JhengHei"/>
                <w:b/>
                <w:sz w:val="15"/>
              </w:rPr>
            </w:pPr>
          </w:p>
          <w:p>
            <w:pPr>
              <w:pStyle w:val="10"/>
              <w:spacing w:before="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8"/>
            <w:tcBorders>
              <w:bottom w:val="single" w:color="000000" w:sz="12" w:space="0"/>
              <w:right w:val="single" w:color="000000" w:sz="12" w:space="0"/>
            </w:tcBorders>
          </w:tcPr>
          <w:p>
            <w:pPr>
              <w:pStyle w:val="10"/>
              <w:rPr>
                <w:rFonts w:ascii="Times New Roman"/>
                <w:sz w:val="24"/>
              </w:rPr>
            </w:pPr>
          </w:p>
        </w:tc>
      </w:tr>
    </w:tbl>
    <w:p>
      <w:pPr>
        <w:rPr>
          <w:rFonts w:ascii="Times New Roman"/>
          <w:sz w:val="24"/>
        </w:rPr>
        <w:sectPr>
          <w:pgSz w:w="16840" w:h="11910" w:orient="landscape"/>
          <w:pgMar w:top="720" w:right="480" w:bottom="280" w:left="480" w:header="720" w:footer="720" w:gutter="0"/>
          <w:cols w:space="720" w:num="1"/>
        </w:sectPr>
      </w:pPr>
    </w:p>
    <w:p>
      <w:pPr>
        <w:spacing w:line="471" w:lineRule="exact"/>
        <w:ind w:left="6380" w:right="6380"/>
        <w:jc w:val="center"/>
        <w:rPr>
          <w:rFonts w:ascii="Microsoft JhengHei" w:eastAsia="Microsoft JhengHei"/>
          <w:b/>
          <w:sz w:val="28"/>
        </w:rPr>
      </w:pPr>
      <w:r>
        <w:rPr>
          <w:rFonts w:hint="eastAsia" w:ascii="Microsoft JhengHei" w:eastAsia="Microsoft JhengHei"/>
          <w:b/>
          <w:sz w:val="28"/>
        </w:rPr>
        <w:t>无组织自行监测内容表</w:t>
      </w:r>
    </w:p>
    <w:p>
      <w:pPr>
        <w:pStyle w:val="5"/>
        <w:spacing w:before="8"/>
        <w:rPr>
          <w:rFonts w:ascii="Microsoft JhengHei"/>
          <w:b/>
          <w:sz w:val="18"/>
        </w:rPr>
      </w:pPr>
    </w:p>
    <w:tbl>
      <w:tblPr>
        <w:tblStyle w:val="6"/>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20" w:hRule="atLeast"/>
        </w:trPr>
        <w:tc>
          <w:tcPr>
            <w:tcW w:w="2271" w:type="dxa"/>
            <w:gridSpan w:val="2"/>
            <w:tcBorders>
              <w:bottom w:val="single" w:color="000000" w:sz="6" w:space="0"/>
              <w:right w:val="single" w:color="000000" w:sz="6" w:space="0"/>
            </w:tcBorders>
          </w:tcPr>
          <w:p>
            <w:pPr>
              <w:pStyle w:val="10"/>
              <w:spacing w:line="358" w:lineRule="exact"/>
              <w:ind w:left="1075"/>
              <w:rPr>
                <w:rFonts w:ascii="Microsoft JhengHei" w:eastAsia="Microsoft JhengHei"/>
                <w:b/>
                <w:sz w:val="24"/>
              </w:rPr>
            </w:pPr>
            <w:r>
              <w:rPr>
                <w:rFonts w:hint="eastAsia" w:ascii="Microsoft JhengHei" w:eastAsia="Microsoft JhengHei"/>
                <w:b/>
                <w:sz w:val="24"/>
              </w:rPr>
              <w:t>监测项目</w:t>
            </w:r>
          </w:p>
          <w:p>
            <w:pPr>
              <w:pStyle w:val="10"/>
              <w:spacing w:line="343" w:lineRule="exact"/>
              <w:ind w:left="108"/>
              <w:rPr>
                <w:rFonts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0"/>
              <w:spacing w:before="137"/>
              <w:ind w:left="130" w:right="10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0"/>
              <w:spacing w:before="137"/>
              <w:ind w:left="230"/>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0"/>
              <w:spacing w:before="137"/>
              <w:ind w:left="614"/>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0"/>
              <w:spacing w:before="137"/>
              <w:ind w:left="214"/>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0"/>
              <w:spacing w:before="137"/>
              <w:ind w:left="446"/>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0"/>
              <w:spacing w:before="137"/>
              <w:ind w:left="96" w:right="98"/>
              <w:jc w:val="center"/>
              <w:rPr>
                <w:rFonts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0"/>
              <w:spacing w:before="137"/>
              <w:ind w:left="633" w:right="629"/>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0" w:hRule="atLeast"/>
        </w:trPr>
        <w:tc>
          <w:tcPr>
            <w:tcW w:w="397" w:type="dxa"/>
            <w:vMerge w:val="restart"/>
            <w:tcBorders>
              <w:top w:val="single" w:color="000000" w:sz="6" w:space="0"/>
              <w:bottom w:val="single" w:color="000000" w:sz="6" w:space="0"/>
              <w:right w:val="single" w:color="000000" w:sz="6" w:space="0"/>
            </w:tcBorders>
          </w:tcPr>
          <w:p>
            <w:pPr>
              <w:pStyle w:val="10"/>
              <w:spacing w:before="5"/>
              <w:rPr>
                <w:rFonts w:ascii="Microsoft JhengHei"/>
                <w:b/>
                <w:sz w:val="18"/>
              </w:rPr>
            </w:pPr>
          </w:p>
          <w:p>
            <w:pPr>
              <w:pStyle w:val="10"/>
              <w:spacing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30"/>
              <w:jc w:val="center"/>
              <w:rPr>
                <w:sz w:val="24"/>
              </w:rPr>
            </w:pPr>
            <w:r>
              <w:rPr>
                <w:sz w:val="24"/>
              </w:rPr>
              <w:t>颗粒物</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130" w:right="100"/>
              <w:jc w:val="center"/>
              <w:rPr>
                <w:sz w:val="24"/>
              </w:rPr>
            </w:pPr>
            <w:r>
              <w:rPr>
                <w:sz w:val="24"/>
              </w:rPr>
              <w:t>上风向</w:t>
            </w:r>
          </w:p>
          <w:p>
            <w:pPr>
              <w:pStyle w:val="10"/>
              <w:ind w:left="130" w:right="100"/>
              <w:jc w:val="center"/>
              <w:rPr>
                <w:sz w:val="24"/>
                <w:lang w:val="en-US"/>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spacing w:line="249" w:lineRule="auto"/>
              <w:ind w:left="134" w:right="102"/>
              <w:jc w:val="center"/>
              <w:rPr>
                <w:sz w:val="24"/>
              </w:rPr>
            </w:pPr>
            <w:r>
              <w:rPr>
                <w:sz w:val="24"/>
              </w:rPr>
              <w:t>石油化学工业污染物排放标准(GB 31571- 2015)</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171"/>
              <w:rPr>
                <w:sz w:val="24"/>
              </w:rPr>
            </w:pPr>
            <w:r>
              <w:rPr>
                <w:sz w:val="24"/>
              </w:rPr>
              <w:t>1.0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line="320" w:lineRule="atLeast"/>
              <w:ind w:left="163" w:right="132"/>
              <w:jc w:val="center"/>
              <w:rPr>
                <w:sz w:val="24"/>
              </w:rPr>
            </w:pPr>
            <w:r>
              <w:rPr>
                <w:spacing w:val="-3"/>
                <w:sz w:val="24"/>
              </w:rPr>
              <w:t>环境空气 总悬</w:t>
            </w:r>
            <w:r>
              <w:rPr>
                <w:sz w:val="24"/>
              </w:rPr>
              <w:t>浮颗粒物的测定 重量法 GB/T 15432- 1995</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9"/>
              <w:rPr>
                <w:rFonts w:ascii="Microsoft JhengHei"/>
                <w:b/>
                <w:sz w:val="35"/>
              </w:rPr>
            </w:pPr>
          </w:p>
          <w:p>
            <w:pPr>
              <w:pStyle w:val="10"/>
              <w:ind w:left="127" w:right="97"/>
              <w:jc w:val="center"/>
              <w:rPr>
                <w:sz w:val="24"/>
              </w:rPr>
            </w:pPr>
            <w:r>
              <w:rPr>
                <w:sz w:val="24"/>
              </w:rPr>
              <w:t>电子天平</w:t>
            </w:r>
          </w:p>
        </w:tc>
        <w:tc>
          <w:tcPr>
            <w:tcW w:w="2318" w:type="dxa"/>
            <w:tcBorders>
              <w:top w:val="single" w:color="000000" w:sz="6" w:space="0"/>
              <w:left w:val="single" w:color="000000" w:sz="6" w:space="0"/>
              <w:bottom w:val="single" w:color="000000" w:sz="6" w:space="0"/>
            </w:tcBorders>
          </w:tcPr>
          <w:p>
            <w:pPr>
              <w:pStyle w:val="10"/>
              <w:spacing w:before="9"/>
              <w:rPr>
                <w:rFonts w:ascii="Microsoft JhengHei"/>
                <w:b/>
                <w:sz w:val="35"/>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20" w:hRule="atLeast"/>
        </w:trPr>
        <w:tc>
          <w:tcPr>
            <w:tcW w:w="397" w:type="dxa"/>
            <w:vMerge w:val="continue"/>
            <w:tcBorders>
              <w:right w:val="single" w:color="000000" w:sz="6" w:space="0"/>
            </w:tcBorders>
          </w:tcPr>
          <w:p>
            <w:pPr>
              <w:pStyle w:val="10"/>
              <w:spacing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4"/>
              <w:rPr>
                <w:rFonts w:ascii="Microsoft JhengHei"/>
                <w:b/>
                <w:sz w:val="26"/>
              </w:rPr>
            </w:pPr>
          </w:p>
          <w:p>
            <w:pPr>
              <w:pStyle w:val="10"/>
              <w:spacing w:before="1"/>
              <w:ind w:left="30"/>
              <w:jc w:val="center"/>
              <w:rPr>
                <w:sz w:val="24"/>
              </w:rPr>
            </w:pPr>
            <w:r>
              <w:rPr>
                <w:sz w:val="24"/>
              </w:rPr>
              <w:t>臭气浓度</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4"/>
              <w:rPr>
                <w:rFonts w:ascii="Microsoft JhengHei"/>
                <w:b/>
                <w:sz w:val="26"/>
              </w:rPr>
            </w:pPr>
          </w:p>
          <w:p>
            <w:pPr>
              <w:pStyle w:val="10"/>
              <w:ind w:left="130" w:right="100"/>
              <w:jc w:val="center"/>
              <w:rPr>
                <w:sz w:val="24"/>
              </w:rPr>
            </w:pPr>
            <w:r>
              <w:rPr>
                <w:sz w:val="24"/>
              </w:rPr>
              <w:t>上风向</w:t>
            </w:r>
          </w:p>
          <w:p>
            <w:pPr>
              <w:pStyle w:val="10"/>
              <w:spacing w:before="1"/>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4"/>
              <w:rPr>
                <w:rFonts w:ascii="Microsoft JhengHei"/>
                <w:b/>
                <w:sz w:val="26"/>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132" w:right="102"/>
              <w:jc w:val="center"/>
              <w:rPr>
                <w:sz w:val="24"/>
              </w:rPr>
            </w:pPr>
            <w:r>
              <w:rPr>
                <w:sz w:val="24"/>
              </w:rPr>
              <w:t>恶臭污染物排放标准</w:t>
            </w:r>
          </w:p>
          <w:p>
            <w:pPr>
              <w:pStyle w:val="10"/>
              <w:spacing w:before="12"/>
              <w:ind w:left="132" w:right="102"/>
              <w:jc w:val="center"/>
              <w:rPr>
                <w:sz w:val="24"/>
              </w:rPr>
            </w:pPr>
            <w:r>
              <w:rPr>
                <w:sz w:val="24"/>
              </w:rPr>
              <w:t>(GB14554-93)</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115"/>
              <w:rPr>
                <w:sz w:val="24"/>
              </w:rPr>
            </w:pPr>
            <w:r>
              <w:rPr>
                <w:sz w:val="24"/>
              </w:rPr>
              <w:t>20(无量纲)</w:t>
            </w:r>
          </w:p>
        </w:tc>
        <w:tc>
          <w:tcPr>
            <w:tcW w:w="1871" w:type="dxa"/>
            <w:tcBorders>
              <w:top w:val="single" w:color="000000" w:sz="6" w:space="0"/>
              <w:left w:val="single" w:color="000000" w:sz="6" w:space="0"/>
              <w:bottom w:val="single" w:color="000000" w:sz="6" w:space="0"/>
              <w:right w:val="single" w:color="000000" w:sz="6" w:space="0"/>
            </w:tcBorders>
          </w:tcPr>
          <w:p>
            <w:pPr>
              <w:pStyle w:val="10"/>
              <w:spacing w:line="320" w:lineRule="atLeast"/>
              <w:ind w:left="163" w:right="12"/>
              <w:rPr>
                <w:sz w:val="24"/>
              </w:rPr>
            </w:pPr>
            <w:r>
              <w:rPr>
                <w:sz w:val="24"/>
              </w:rPr>
              <w:t>空气质量 恶臭的测定 三点比较式臭袋法 GB T 14675-1993</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4"/>
              <w:rPr>
                <w:rFonts w:ascii="Microsoft JhengHei"/>
                <w:b/>
                <w:sz w:val="26"/>
              </w:rPr>
            </w:pPr>
          </w:p>
          <w:p>
            <w:pPr>
              <w:pStyle w:val="10"/>
              <w:spacing w:before="1"/>
              <w:ind w:left="30"/>
              <w:jc w:val="center"/>
              <w:rPr>
                <w:sz w:val="24"/>
              </w:rPr>
            </w:pPr>
            <w:r>
              <w:rPr>
                <w:sz w:val="24"/>
              </w:rPr>
              <w:t>无</w:t>
            </w:r>
          </w:p>
        </w:tc>
        <w:tc>
          <w:tcPr>
            <w:tcW w:w="2318" w:type="dxa"/>
            <w:tcBorders>
              <w:top w:val="single" w:color="000000" w:sz="6" w:space="0"/>
              <w:left w:val="single" w:color="000000" w:sz="6" w:space="0"/>
              <w:bottom w:val="single" w:color="000000" w:sz="6" w:space="0"/>
            </w:tcBorders>
          </w:tcPr>
          <w:p>
            <w:pPr>
              <w:pStyle w:val="10"/>
              <w:spacing w:before="14"/>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20" w:hRule="atLeast"/>
        </w:trPr>
        <w:tc>
          <w:tcPr>
            <w:tcW w:w="397" w:type="dxa"/>
            <w:vMerge w:val="continue"/>
            <w:tcBorders>
              <w:right w:val="single" w:color="000000" w:sz="6" w:space="0"/>
            </w:tcBorders>
          </w:tcPr>
          <w:p>
            <w:pPr>
              <w:pStyle w:val="10"/>
              <w:spacing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苯</w:t>
            </w:r>
          </w:p>
        </w:tc>
        <w:tc>
          <w:tcPr>
            <w:tcW w:w="1966"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ind w:left="130" w:right="100"/>
              <w:jc w:val="center"/>
              <w:rPr>
                <w:sz w:val="24"/>
              </w:rPr>
            </w:pPr>
            <w:r>
              <w:rPr>
                <w:sz w:val="24"/>
              </w:rPr>
              <w:t>上风向</w:t>
            </w:r>
          </w:p>
          <w:p>
            <w:pPr>
              <w:pStyle w:val="10"/>
              <w:spacing w:before="1"/>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149" w:right="119"/>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line="249" w:lineRule="auto"/>
              <w:ind w:left="134" w:right="102"/>
              <w:jc w:val="both"/>
              <w:rPr>
                <w:sz w:val="24"/>
              </w:rPr>
            </w:pPr>
            <w:r>
              <w:rPr>
                <w:spacing w:val="-2"/>
                <w:sz w:val="24"/>
              </w:rPr>
              <w:t>挥发性有机物排放标准</w:t>
            </w:r>
            <w:r>
              <w:rPr>
                <w:spacing w:val="-30"/>
                <w:sz w:val="24"/>
              </w:rPr>
              <w:t xml:space="preserve">第 </w:t>
            </w:r>
            <w:r>
              <w:rPr>
                <w:sz w:val="24"/>
              </w:rPr>
              <w:t>6</w:t>
            </w:r>
            <w:r>
              <w:rPr>
                <w:spacing w:val="-9"/>
                <w:sz w:val="24"/>
              </w:rPr>
              <w:t xml:space="preserve"> 部分：有机化工行</w:t>
            </w:r>
            <w:r>
              <w:rPr>
                <w:spacing w:val="-1"/>
                <w:sz w:val="24"/>
              </w:rPr>
              <w:t>业(DB37/2801.6-2018)</w:t>
            </w:r>
          </w:p>
        </w:tc>
        <w:tc>
          <w:tcPr>
            <w:tcW w:w="1408"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right="139"/>
              <w:jc w:val="right"/>
              <w:rPr>
                <w:sz w:val="24"/>
              </w:rPr>
            </w:pPr>
            <w:r>
              <w:rPr>
                <w:sz w:val="24"/>
              </w:rPr>
              <w:t>0.1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63" w:right="132"/>
              <w:jc w:val="both"/>
              <w:rPr>
                <w:sz w:val="24"/>
              </w:rPr>
            </w:pPr>
            <w:r>
              <w:rPr>
                <w:sz w:val="24"/>
              </w:rPr>
              <w:t>环境空气 苯系物的测定 活性炭吸附/二硫化碳解吸-气相色谱法 HJ 584-</w:t>
            </w:r>
          </w:p>
          <w:p>
            <w:pPr>
              <w:pStyle w:val="10"/>
              <w:spacing w:before="1" w:line="290" w:lineRule="exact"/>
              <w:ind w:left="162" w:right="132"/>
              <w:jc w:val="center"/>
              <w:rPr>
                <w:sz w:val="24"/>
              </w:rPr>
            </w:pPr>
            <w:r>
              <w:rPr>
                <w:sz w:val="24"/>
              </w:rPr>
              <w:t>2010</w:t>
            </w:r>
          </w:p>
        </w:tc>
        <w:tc>
          <w:tcPr>
            <w:tcW w:w="1721"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127" w:right="97"/>
              <w:jc w:val="center"/>
              <w:rPr>
                <w:sz w:val="24"/>
              </w:rPr>
            </w:pPr>
            <w:r>
              <w:rPr>
                <w:sz w:val="24"/>
              </w:rPr>
              <w:t>气相色谱仪</w:t>
            </w:r>
          </w:p>
        </w:tc>
        <w:tc>
          <w:tcPr>
            <w:tcW w:w="2318" w:type="dxa"/>
            <w:tcBorders>
              <w:top w:val="single" w:color="000000" w:sz="6" w:space="0"/>
              <w:left w:val="single" w:color="000000" w:sz="6" w:space="0"/>
              <w:bottom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686"/>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920" w:hRule="atLeast"/>
        </w:trPr>
        <w:tc>
          <w:tcPr>
            <w:tcW w:w="397" w:type="dxa"/>
            <w:vMerge w:val="continue"/>
            <w:tcBorders>
              <w:right w:val="single" w:color="000000" w:sz="6" w:space="0"/>
            </w:tcBorders>
          </w:tcPr>
          <w:p>
            <w:pPr>
              <w:pStyle w:val="10"/>
              <w:spacing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6"/>
              <w:rPr>
                <w:rFonts w:ascii="Microsoft JhengHei"/>
                <w:b/>
                <w:sz w:val="20"/>
              </w:rPr>
            </w:pPr>
          </w:p>
          <w:p>
            <w:pPr>
              <w:pStyle w:val="10"/>
              <w:spacing w:before="1"/>
              <w:ind w:left="30"/>
              <w:jc w:val="center"/>
              <w:rPr>
                <w:sz w:val="24"/>
              </w:rPr>
            </w:pPr>
            <w:r>
              <w:rPr>
                <w:sz w:val="24"/>
              </w:rPr>
              <w:t>甲苯</w:t>
            </w:r>
          </w:p>
        </w:tc>
        <w:tc>
          <w:tcPr>
            <w:tcW w:w="1966"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6"/>
              <w:rPr>
                <w:rFonts w:ascii="Microsoft JhengHei"/>
                <w:b/>
                <w:sz w:val="20"/>
              </w:rPr>
            </w:pPr>
          </w:p>
          <w:p>
            <w:pPr>
              <w:pStyle w:val="10"/>
              <w:ind w:left="130" w:right="100"/>
              <w:jc w:val="center"/>
              <w:rPr>
                <w:sz w:val="24"/>
              </w:rPr>
            </w:pPr>
            <w:r>
              <w:rPr>
                <w:sz w:val="24"/>
              </w:rPr>
              <w:t>上风向</w:t>
            </w:r>
          </w:p>
          <w:p>
            <w:pPr>
              <w:pStyle w:val="10"/>
              <w:spacing w:before="1"/>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6"/>
              <w:rPr>
                <w:rFonts w:ascii="Microsoft JhengHei"/>
                <w:b/>
                <w:sz w:val="20"/>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26"/>
              </w:rPr>
            </w:pPr>
          </w:p>
          <w:p>
            <w:pPr>
              <w:pStyle w:val="10"/>
              <w:spacing w:before="1" w:line="249" w:lineRule="auto"/>
              <w:ind w:left="134" w:right="102"/>
              <w:jc w:val="both"/>
              <w:rPr>
                <w:sz w:val="24"/>
              </w:rPr>
            </w:pPr>
            <w:r>
              <w:rPr>
                <w:spacing w:val="-2"/>
                <w:sz w:val="24"/>
              </w:rPr>
              <w:t>挥发性有机物排放标准</w:t>
            </w:r>
            <w:r>
              <w:rPr>
                <w:spacing w:val="-30"/>
                <w:sz w:val="24"/>
              </w:rPr>
              <w:t xml:space="preserve">第 </w:t>
            </w:r>
            <w:r>
              <w:rPr>
                <w:sz w:val="24"/>
              </w:rPr>
              <w:t>6</w:t>
            </w:r>
            <w:r>
              <w:rPr>
                <w:spacing w:val="-9"/>
                <w:sz w:val="24"/>
              </w:rPr>
              <w:t xml:space="preserve"> 部分：有机化工行</w:t>
            </w:r>
            <w:r>
              <w:rPr>
                <w:spacing w:val="-1"/>
                <w:sz w:val="24"/>
              </w:rPr>
              <w:t>业(DB37/2801.6-2018)</w:t>
            </w:r>
          </w:p>
        </w:tc>
        <w:tc>
          <w:tcPr>
            <w:tcW w:w="1408"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6"/>
              <w:rPr>
                <w:rFonts w:ascii="Microsoft JhengHei"/>
                <w:b/>
                <w:sz w:val="20"/>
              </w:rPr>
            </w:pPr>
          </w:p>
          <w:p>
            <w:pPr>
              <w:pStyle w:val="10"/>
              <w:spacing w:before="1"/>
              <w:ind w:left="171"/>
              <w:rPr>
                <w:sz w:val="24"/>
              </w:rPr>
            </w:pPr>
            <w:r>
              <w:rPr>
                <w:sz w:val="24"/>
              </w:rPr>
              <w:t>0.2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3" w:line="320" w:lineRule="atLeast"/>
              <w:ind w:left="163" w:right="132"/>
              <w:jc w:val="center"/>
              <w:rPr>
                <w:sz w:val="24"/>
              </w:rPr>
            </w:pPr>
            <w:r>
              <w:rPr>
                <w:sz w:val="24"/>
              </w:rPr>
              <w:t>环境空气 苯系物的测定 活性炭吸附/二硫化碳解吸-气相色谱法 HJ 584- 2010</w:t>
            </w:r>
          </w:p>
        </w:tc>
        <w:tc>
          <w:tcPr>
            <w:tcW w:w="1721"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6"/>
              <w:rPr>
                <w:rFonts w:ascii="Microsoft JhengHei"/>
                <w:b/>
                <w:sz w:val="20"/>
              </w:rPr>
            </w:pPr>
          </w:p>
          <w:p>
            <w:pPr>
              <w:pStyle w:val="10"/>
              <w:spacing w:before="1"/>
              <w:ind w:left="127" w:right="97"/>
              <w:jc w:val="center"/>
              <w:rPr>
                <w:sz w:val="24"/>
              </w:rPr>
            </w:pPr>
            <w:r>
              <w:rPr>
                <w:sz w:val="24"/>
              </w:rPr>
              <w:t>气相色谱仪</w:t>
            </w:r>
          </w:p>
        </w:tc>
        <w:tc>
          <w:tcPr>
            <w:tcW w:w="2318" w:type="dxa"/>
            <w:tcBorders>
              <w:top w:val="single" w:color="000000" w:sz="6" w:space="0"/>
              <w:left w:val="single" w:color="000000" w:sz="6" w:space="0"/>
              <w:bottom w:val="single" w:color="000000" w:sz="6" w:space="0"/>
            </w:tcBorders>
          </w:tcPr>
          <w:p>
            <w:pPr>
              <w:pStyle w:val="10"/>
              <w:rPr>
                <w:rFonts w:ascii="Microsoft JhengHei"/>
                <w:b/>
                <w:sz w:val="24"/>
              </w:rPr>
            </w:pPr>
          </w:p>
          <w:p>
            <w:pPr>
              <w:pStyle w:val="10"/>
              <w:spacing w:before="6"/>
              <w:rPr>
                <w:rFonts w:ascii="Microsoft JhengHei"/>
                <w:b/>
                <w:sz w:val="20"/>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920" w:hRule="atLeast"/>
        </w:trPr>
        <w:tc>
          <w:tcPr>
            <w:tcW w:w="397" w:type="dxa"/>
            <w:vMerge w:val="continue"/>
            <w:tcBorders>
              <w:right w:val="single" w:color="000000" w:sz="6" w:space="0"/>
            </w:tcBorders>
          </w:tcPr>
          <w:p>
            <w:pPr>
              <w:pStyle w:val="10"/>
              <w:spacing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30"/>
              <w:jc w:val="center"/>
              <w:rPr>
                <w:sz w:val="24"/>
              </w:rPr>
            </w:pPr>
            <w:r>
              <w:rPr>
                <w:sz w:val="24"/>
              </w:rPr>
              <w:t>二甲苯</w:t>
            </w:r>
          </w:p>
        </w:tc>
        <w:tc>
          <w:tcPr>
            <w:tcW w:w="1966"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ind w:left="130" w:right="100"/>
              <w:jc w:val="center"/>
              <w:rPr>
                <w:sz w:val="24"/>
              </w:rPr>
            </w:pPr>
            <w:r>
              <w:rPr>
                <w:sz w:val="24"/>
              </w:rPr>
              <w:t>上风向</w:t>
            </w:r>
          </w:p>
          <w:p>
            <w:pPr>
              <w:pStyle w:val="10"/>
              <w:spacing w:before="1"/>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4"/>
              <w:rPr>
                <w:rFonts w:ascii="Microsoft JhengHei"/>
                <w:b/>
                <w:sz w:val="26"/>
              </w:rPr>
            </w:pPr>
          </w:p>
          <w:p>
            <w:pPr>
              <w:pStyle w:val="10"/>
              <w:spacing w:before="1" w:line="249" w:lineRule="auto"/>
              <w:ind w:left="134" w:right="102"/>
              <w:jc w:val="both"/>
              <w:rPr>
                <w:sz w:val="24"/>
              </w:rPr>
            </w:pPr>
            <w:r>
              <w:rPr>
                <w:spacing w:val="-2"/>
                <w:sz w:val="24"/>
              </w:rPr>
              <w:t>挥发性有机物排放标准</w:t>
            </w:r>
            <w:r>
              <w:rPr>
                <w:spacing w:val="-30"/>
                <w:sz w:val="24"/>
              </w:rPr>
              <w:t xml:space="preserve">第 </w:t>
            </w:r>
            <w:r>
              <w:rPr>
                <w:sz w:val="24"/>
              </w:rPr>
              <w:t>6</w:t>
            </w:r>
            <w:r>
              <w:rPr>
                <w:spacing w:val="-9"/>
                <w:sz w:val="24"/>
              </w:rPr>
              <w:t xml:space="preserve"> 部分：有机化工行</w:t>
            </w:r>
            <w:r>
              <w:rPr>
                <w:spacing w:val="-1"/>
                <w:sz w:val="24"/>
              </w:rPr>
              <w:t>业(DB37/2801.6-2018)</w:t>
            </w:r>
          </w:p>
        </w:tc>
        <w:tc>
          <w:tcPr>
            <w:tcW w:w="1408"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171"/>
              <w:rPr>
                <w:sz w:val="24"/>
              </w:rPr>
            </w:pPr>
            <w:r>
              <w:rPr>
                <w:sz w:val="24"/>
              </w:rPr>
              <w:t>0.2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line="320" w:lineRule="atLeast"/>
              <w:ind w:left="163" w:right="132"/>
              <w:jc w:val="center"/>
              <w:rPr>
                <w:sz w:val="24"/>
              </w:rPr>
            </w:pPr>
            <w:r>
              <w:rPr>
                <w:sz w:val="24"/>
              </w:rPr>
              <w:t>环境空气 苯系物的测定 活性炭吸附/二硫化碳解吸-气相色谱法 HJ 584- 2010</w:t>
            </w:r>
          </w:p>
        </w:tc>
        <w:tc>
          <w:tcPr>
            <w:tcW w:w="1721"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127" w:right="97"/>
              <w:jc w:val="center"/>
              <w:rPr>
                <w:sz w:val="24"/>
              </w:rPr>
            </w:pPr>
            <w:r>
              <w:rPr>
                <w:sz w:val="24"/>
              </w:rPr>
              <w:t>气相色谱仪</w:t>
            </w:r>
          </w:p>
        </w:tc>
        <w:tc>
          <w:tcPr>
            <w:tcW w:w="2318" w:type="dxa"/>
            <w:tcBorders>
              <w:top w:val="single" w:color="000000" w:sz="6" w:space="0"/>
              <w:left w:val="single" w:color="000000" w:sz="6" w:space="0"/>
              <w:bottom w:val="single" w:color="000000" w:sz="6" w:space="0"/>
            </w:tcBorders>
          </w:tcPr>
          <w:p>
            <w:pPr>
              <w:pStyle w:val="10"/>
              <w:rPr>
                <w:rFonts w:ascii="Microsoft JhengHei"/>
                <w:b/>
                <w:sz w:val="24"/>
              </w:rPr>
            </w:pPr>
          </w:p>
          <w:p>
            <w:pPr>
              <w:pStyle w:val="10"/>
              <w:spacing w:before="3"/>
              <w:rPr>
                <w:rFonts w:ascii="Microsoft JhengHei"/>
                <w:b/>
                <w:sz w:val="20"/>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5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30"/>
              <w:jc w:val="center"/>
              <w:rPr>
                <w:sz w:val="24"/>
              </w:rPr>
            </w:pPr>
            <w:r>
              <w:rPr>
                <w:sz w:val="24"/>
              </w:rPr>
              <w:t>氯化氢</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130" w:right="100"/>
              <w:jc w:val="center"/>
              <w:rPr>
                <w:sz w:val="24"/>
              </w:rPr>
            </w:pPr>
            <w:r>
              <w:rPr>
                <w:sz w:val="24"/>
              </w:rPr>
              <w:t>上风向</w:t>
            </w:r>
          </w:p>
          <w:p>
            <w:pPr>
              <w:pStyle w:val="10"/>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line="320" w:lineRule="atLeast"/>
              <w:ind w:left="134" w:right="102"/>
              <w:jc w:val="center"/>
              <w:rPr>
                <w:sz w:val="24"/>
              </w:rPr>
            </w:pPr>
            <w:r>
              <w:rPr>
                <w:sz w:val="24"/>
              </w:rPr>
              <w:t>石油化学工业污染物排放标准(GB 31571- 2015)</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171"/>
              <w:rPr>
                <w:sz w:val="24"/>
              </w:rPr>
            </w:pPr>
            <w:r>
              <w:rPr>
                <w:sz w:val="24"/>
              </w:rPr>
              <w:t>0.2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73" w:line="249" w:lineRule="auto"/>
              <w:ind w:left="763" w:right="132" w:hanging="600"/>
              <w:rPr>
                <w:sz w:val="24"/>
              </w:rPr>
            </w:pPr>
            <w:r>
              <w:rPr>
                <w:sz w:val="24"/>
              </w:rPr>
              <w:t>离子色谱法(暂行)</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2"/>
              <w:rPr>
                <w:rFonts w:ascii="Microsoft JhengHei"/>
                <w:b/>
                <w:sz w:val="18"/>
              </w:rPr>
            </w:pPr>
          </w:p>
          <w:p>
            <w:pPr>
              <w:pStyle w:val="10"/>
              <w:ind w:left="127" w:right="97"/>
              <w:jc w:val="center"/>
              <w:rPr>
                <w:sz w:val="24"/>
              </w:rPr>
            </w:pPr>
            <w:r>
              <w:rPr>
                <w:sz w:val="24"/>
              </w:rPr>
              <w:t>离子色谱</w:t>
            </w:r>
          </w:p>
        </w:tc>
        <w:tc>
          <w:tcPr>
            <w:tcW w:w="2318" w:type="dxa"/>
            <w:tcBorders>
              <w:top w:val="single" w:color="000000" w:sz="6" w:space="0"/>
              <w:left w:val="single" w:color="000000" w:sz="6" w:space="0"/>
              <w:bottom w:val="single" w:color="000000" w:sz="6" w:space="0"/>
            </w:tcBorders>
          </w:tcPr>
          <w:p>
            <w:pPr>
              <w:pStyle w:val="10"/>
              <w:spacing w:before="2"/>
              <w:rPr>
                <w:rFonts w:ascii="Microsoft JhengHei"/>
                <w:b/>
                <w:sz w:val="18"/>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111"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3"/>
              <w:ind w:left="30"/>
              <w:jc w:val="center"/>
              <w:rPr>
                <w:sz w:val="24"/>
              </w:rPr>
            </w:pPr>
            <w:r>
              <w:rPr>
                <w:sz w:val="24"/>
              </w:rPr>
              <w:t>硫化氢</w:t>
            </w:r>
          </w:p>
        </w:tc>
        <w:tc>
          <w:tcPr>
            <w:tcW w:w="1966" w:type="dxa"/>
            <w:tcBorders>
              <w:top w:val="single" w:color="000000" w:sz="6" w:space="0"/>
              <w:left w:val="single" w:color="000000" w:sz="6" w:space="0"/>
              <w:bottom w:val="single" w:color="000000" w:sz="6" w:space="0"/>
              <w:right w:val="single" w:color="000000" w:sz="6" w:space="0"/>
            </w:tcBorders>
          </w:tcPr>
          <w:p>
            <w:pPr>
              <w:pStyle w:val="10"/>
              <w:ind w:left="130" w:right="100"/>
              <w:jc w:val="center"/>
              <w:rPr>
                <w:sz w:val="24"/>
              </w:rPr>
            </w:pPr>
            <w:r>
              <w:rPr>
                <w:sz w:val="24"/>
              </w:rPr>
              <w:t>上风向</w:t>
            </w:r>
          </w:p>
          <w:p>
            <w:pPr>
              <w:pStyle w:val="10"/>
              <w:spacing w:before="173"/>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3"/>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3"/>
              <w:ind w:left="132" w:right="102"/>
              <w:jc w:val="center"/>
              <w:rPr>
                <w:sz w:val="24"/>
              </w:rPr>
            </w:pPr>
            <w:r>
              <w:rPr>
                <w:sz w:val="24"/>
              </w:rPr>
              <w:t>恶臭污染物排放标准</w:t>
            </w:r>
          </w:p>
          <w:p>
            <w:pPr>
              <w:pStyle w:val="10"/>
              <w:spacing w:before="12" w:line="284" w:lineRule="exact"/>
              <w:ind w:left="132" w:right="102"/>
              <w:jc w:val="center"/>
              <w:rPr>
                <w:sz w:val="24"/>
              </w:rPr>
            </w:pPr>
            <w:r>
              <w:rPr>
                <w:sz w:val="24"/>
              </w:rPr>
              <w:t>(GB14554-93)</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3"/>
              <w:ind w:left="471"/>
              <w:rPr>
                <w:sz w:val="24"/>
              </w:rPr>
            </w:pPr>
            <w:r>
              <w:rPr>
                <w:sz w:val="24"/>
              </w:rPr>
              <w:t xml:space="preserve">0.06 </w:t>
            </w:r>
          </w:p>
          <w:p>
            <w:pPr>
              <w:pStyle w:val="10"/>
              <w:spacing w:before="12" w:line="284" w:lineRule="exact"/>
              <w:ind w:left="411"/>
              <w:rPr>
                <w:sz w:val="24"/>
              </w:rPr>
            </w:pPr>
            <w:r>
              <w:rPr>
                <w:sz w:val="24"/>
              </w:rPr>
              <w:t>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line="320" w:lineRule="atLeast"/>
              <w:ind w:left="583" w:right="192" w:hanging="360"/>
              <w:rPr>
                <w:sz w:val="24"/>
              </w:rPr>
            </w:pPr>
            <w:r>
              <w:rPr>
                <w:sz w:val="24"/>
              </w:rPr>
              <w:t>亚甲基蓝分光光度法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3"/>
              <w:ind w:left="127" w:right="97"/>
              <w:jc w:val="center"/>
              <w:rPr>
                <w:sz w:val="24"/>
              </w:rPr>
            </w:pPr>
            <w:r>
              <w:rPr>
                <w:sz w:val="24"/>
              </w:rPr>
              <w:t>分光光度计</w:t>
            </w:r>
          </w:p>
        </w:tc>
        <w:tc>
          <w:tcPr>
            <w:tcW w:w="2318" w:type="dxa"/>
            <w:tcBorders>
              <w:top w:val="single" w:color="000000" w:sz="6" w:space="0"/>
              <w:left w:val="single" w:color="000000" w:sz="6" w:space="0"/>
              <w:bottom w:val="single" w:color="000000" w:sz="6" w:space="0"/>
            </w:tcBorders>
          </w:tcPr>
          <w:p>
            <w:pPr>
              <w:pStyle w:val="10"/>
              <w:spacing w:before="173"/>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3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30"/>
              <w:jc w:val="center"/>
              <w:rPr>
                <w:sz w:val="24"/>
              </w:rPr>
            </w:pPr>
            <w:r>
              <w:rPr>
                <w:sz w:val="24"/>
              </w:rPr>
              <w:t>甲醇</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ind w:left="130" w:right="100"/>
              <w:jc w:val="center"/>
              <w:rPr>
                <w:sz w:val="24"/>
              </w:rPr>
            </w:pPr>
            <w:r>
              <w:rPr>
                <w:sz w:val="24"/>
              </w:rPr>
              <w:t>上风向</w:t>
            </w:r>
          </w:p>
          <w:p>
            <w:pPr>
              <w:pStyle w:val="10"/>
              <w:spacing w:before="1"/>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49" w:right="119"/>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spacing w:line="249" w:lineRule="auto"/>
              <w:ind w:left="374" w:right="102" w:hanging="240"/>
              <w:rPr>
                <w:sz w:val="24"/>
              </w:rPr>
            </w:pPr>
            <w:r>
              <w:rPr>
                <w:sz w:val="24"/>
              </w:rPr>
              <w:t>大气污染物综合排放标准(GB16297-1996)</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right="199"/>
              <w:jc w:val="right"/>
              <w:rPr>
                <w:sz w:val="24"/>
              </w:rPr>
            </w:pPr>
            <w:r>
              <w:rPr>
                <w:sz w:val="24"/>
              </w:rPr>
              <w:t>15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63" w:right="12" w:firstLine="60"/>
              <w:rPr>
                <w:sz w:val="24"/>
              </w:rPr>
            </w:pPr>
            <w:r>
              <w:rPr>
                <w:sz w:val="24"/>
              </w:rPr>
              <w:t xml:space="preserve">固定污染源排气中甲醇的测 定 气相色谱法 </w:t>
            </w:r>
          </w:p>
          <w:p>
            <w:pPr>
              <w:pStyle w:val="10"/>
              <w:spacing w:line="290" w:lineRule="exact"/>
              <w:ind w:left="223"/>
              <w:rPr>
                <w:sz w:val="24"/>
              </w:rPr>
            </w:pPr>
            <w:r>
              <w:rPr>
                <w:sz w:val="24"/>
              </w:rPr>
              <w:t>HJ/T 33-1999</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气相色谱法</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77"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ind w:left="30"/>
              <w:jc w:val="center"/>
              <w:rPr>
                <w:sz w:val="24"/>
              </w:rPr>
            </w:pPr>
            <w:r>
              <w:rPr>
                <w:sz w:val="24"/>
              </w:rPr>
              <w:t>氨</w:t>
            </w:r>
          </w:p>
        </w:tc>
        <w:tc>
          <w:tcPr>
            <w:tcW w:w="1966" w:type="dxa"/>
            <w:tcBorders>
              <w:top w:val="single" w:color="000000" w:sz="6" w:space="0"/>
              <w:left w:val="single" w:color="000000" w:sz="6" w:space="0"/>
              <w:bottom w:val="single" w:color="000000" w:sz="6" w:space="0"/>
              <w:right w:val="single" w:color="000000" w:sz="6" w:space="0"/>
            </w:tcBorders>
          </w:tcPr>
          <w:p>
            <w:pPr>
              <w:pStyle w:val="10"/>
              <w:ind w:left="130" w:right="100"/>
              <w:jc w:val="center"/>
              <w:rPr>
                <w:sz w:val="24"/>
              </w:rPr>
            </w:pPr>
            <w:r>
              <w:rPr>
                <w:sz w:val="24"/>
              </w:rPr>
              <w:t>上风向</w:t>
            </w:r>
          </w:p>
          <w:p>
            <w:pPr>
              <w:pStyle w:val="10"/>
              <w:spacing w:before="170"/>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0"/>
              <w:ind w:left="149" w:right="119"/>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0"/>
              <w:ind w:left="132" w:right="102"/>
              <w:jc w:val="center"/>
              <w:rPr>
                <w:sz w:val="24"/>
              </w:rPr>
            </w:pPr>
            <w:r>
              <w:rPr>
                <w:sz w:val="24"/>
              </w:rPr>
              <w:t>恶臭污染物排放标准</w:t>
            </w:r>
          </w:p>
          <w:p>
            <w:pPr>
              <w:pStyle w:val="10"/>
              <w:spacing w:before="12" w:line="290" w:lineRule="exact"/>
              <w:ind w:left="132" w:right="102"/>
              <w:jc w:val="center"/>
              <w:rPr>
                <w:sz w:val="24"/>
              </w:rPr>
            </w:pPr>
            <w:r>
              <w:rPr>
                <w:sz w:val="24"/>
              </w:rPr>
              <w:t>(GB14554-93)</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70"/>
              <w:ind w:right="139"/>
              <w:jc w:val="center"/>
              <w:rPr>
                <w:sz w:val="24"/>
              </w:rPr>
            </w:pPr>
            <w:r>
              <w:rPr>
                <w:sz w:val="24"/>
              </w:rPr>
              <w:t>1.5 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70"/>
              <w:ind w:left="162" w:right="132"/>
              <w:jc w:val="center"/>
              <w:rPr>
                <w:sz w:val="24"/>
                <w:lang w:val="en-US"/>
              </w:rPr>
            </w:pPr>
            <w:r>
              <w:rPr>
                <w:rFonts w:hint="eastAsia"/>
                <w:sz w:val="24"/>
              </w:rPr>
              <w:t>环境空气</w:t>
            </w:r>
            <w:r>
              <w:rPr>
                <w:rFonts w:hint="eastAsia"/>
                <w:sz w:val="24"/>
                <w:lang w:val="en-US"/>
              </w:rPr>
              <w:t xml:space="preserve"> 氨的测定</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0"/>
              <w:ind w:left="127" w:right="97"/>
              <w:jc w:val="center"/>
              <w:rPr>
                <w:sz w:val="24"/>
              </w:rPr>
            </w:pPr>
            <w:r>
              <w:rPr>
                <w:rFonts w:hint="eastAsia"/>
                <w:sz w:val="24"/>
              </w:rPr>
              <w:t>次氯酸钠</w:t>
            </w:r>
            <w:r>
              <w:rPr>
                <w:rFonts w:hint="eastAsia"/>
                <w:sz w:val="24"/>
                <w:lang w:val="en-US"/>
              </w:rPr>
              <w:t>-水杨酸</w:t>
            </w:r>
            <w:r>
              <w:rPr>
                <w:rFonts w:hint="eastAsia"/>
                <w:sz w:val="24"/>
              </w:rPr>
              <w:t>分光光度法</w:t>
            </w:r>
          </w:p>
        </w:tc>
        <w:tc>
          <w:tcPr>
            <w:tcW w:w="2318" w:type="dxa"/>
            <w:tcBorders>
              <w:top w:val="single" w:color="000000" w:sz="6" w:space="0"/>
              <w:left w:val="single" w:color="000000" w:sz="6" w:space="0"/>
              <w:bottom w:val="single" w:color="000000" w:sz="6" w:space="0"/>
            </w:tcBorders>
          </w:tcPr>
          <w:p>
            <w:pPr>
              <w:pStyle w:val="10"/>
              <w:spacing w:before="170"/>
              <w:ind w:left="686"/>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73"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ind w:left="30"/>
              <w:jc w:val="center"/>
              <w:rPr>
                <w:sz w:val="24"/>
              </w:rPr>
            </w:pPr>
            <w:r>
              <w:rPr>
                <w:sz w:val="24"/>
              </w:rPr>
              <w:t>氯气</w:t>
            </w:r>
          </w:p>
        </w:tc>
        <w:tc>
          <w:tcPr>
            <w:tcW w:w="1966" w:type="dxa"/>
            <w:tcBorders>
              <w:top w:val="single" w:color="000000" w:sz="6" w:space="0"/>
              <w:left w:val="single" w:color="000000" w:sz="6" w:space="0"/>
              <w:bottom w:val="single" w:color="000000" w:sz="6" w:space="0"/>
              <w:right w:val="single" w:color="000000" w:sz="6" w:space="0"/>
            </w:tcBorders>
          </w:tcPr>
          <w:p>
            <w:pPr>
              <w:pStyle w:val="10"/>
              <w:ind w:left="130" w:right="100"/>
              <w:jc w:val="center"/>
              <w:rPr>
                <w:sz w:val="24"/>
              </w:rPr>
            </w:pPr>
            <w:r>
              <w:rPr>
                <w:sz w:val="24"/>
              </w:rPr>
              <w:t>上风向</w:t>
            </w:r>
          </w:p>
          <w:p>
            <w:pPr>
              <w:pStyle w:val="10"/>
              <w:spacing w:before="170"/>
              <w:ind w:left="130" w:right="100"/>
              <w:jc w:val="center"/>
              <w:rPr>
                <w:sz w:val="24"/>
              </w:rPr>
            </w:pPr>
            <w:r>
              <w:rPr>
                <w:rFonts w:hint="eastAsia"/>
                <w:sz w:val="24"/>
              </w:rPr>
              <w:t>下风向</w:t>
            </w:r>
            <w:r>
              <w:rPr>
                <w:rFonts w:hint="eastAsia"/>
                <w:sz w:val="24"/>
                <w:lang w:val="en-US"/>
              </w:rPr>
              <w:t>1、2、3</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0"/>
              <w:ind w:left="149" w:right="119"/>
              <w:jc w:val="center"/>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0"/>
              <w:ind w:left="114" w:right="84"/>
              <w:jc w:val="center"/>
              <w:rPr>
                <w:sz w:val="24"/>
              </w:rPr>
            </w:pPr>
            <w:r>
              <w:rPr>
                <w:sz w:val="24"/>
              </w:rPr>
              <w:t>大气污染物综合排放标</w:t>
            </w:r>
          </w:p>
          <w:p>
            <w:pPr>
              <w:pStyle w:val="10"/>
              <w:spacing w:before="12" w:line="290" w:lineRule="exact"/>
              <w:ind w:left="132" w:right="102"/>
              <w:jc w:val="center"/>
              <w:rPr>
                <w:sz w:val="24"/>
              </w:rPr>
            </w:pPr>
            <w:r>
              <w:rPr>
                <w:sz w:val="24"/>
              </w:rPr>
              <w:t>准(GB16297-1996)</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0"/>
              <w:ind w:left="471"/>
              <w:rPr>
                <w:sz w:val="24"/>
              </w:rPr>
            </w:pPr>
            <w:r>
              <w:rPr>
                <w:sz w:val="24"/>
              </w:rPr>
              <w:t xml:space="preserve">0.50 </w:t>
            </w:r>
          </w:p>
          <w:p>
            <w:pPr>
              <w:pStyle w:val="10"/>
              <w:spacing w:before="12" w:line="290" w:lineRule="exact"/>
              <w:ind w:left="411"/>
              <w:rPr>
                <w:sz w:val="24"/>
              </w:rPr>
            </w:pPr>
            <w:r>
              <w:rPr>
                <w:sz w:val="24"/>
              </w:rPr>
              <w:t>mg/m</w:t>
            </w:r>
            <w:r>
              <w:rPr>
                <w:sz w:val="24"/>
                <w:vertAlign w:val="superscript"/>
              </w:rPr>
              <w:t>3</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70"/>
              <w:ind w:left="83" w:right="53"/>
              <w:jc w:val="center"/>
              <w:rPr>
                <w:sz w:val="24"/>
              </w:rPr>
            </w:pPr>
            <w:r>
              <w:rPr>
                <w:sz w:val="24"/>
              </w:rPr>
              <w:t>碘量法 (暂行)</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0"/>
              <w:ind w:left="127" w:right="97"/>
              <w:jc w:val="center"/>
              <w:rPr>
                <w:sz w:val="24"/>
              </w:rPr>
            </w:pPr>
            <w:r>
              <w:rPr>
                <w:sz w:val="24"/>
              </w:rPr>
              <w:t>碘量瓶</w:t>
            </w:r>
          </w:p>
        </w:tc>
        <w:tc>
          <w:tcPr>
            <w:tcW w:w="2318" w:type="dxa"/>
            <w:tcBorders>
              <w:top w:val="single" w:color="000000" w:sz="6" w:space="0"/>
              <w:left w:val="single" w:color="000000" w:sz="6" w:space="0"/>
              <w:bottom w:val="single" w:color="000000" w:sz="6"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60" w:hRule="atLeast"/>
        </w:trPr>
        <w:tc>
          <w:tcPr>
            <w:tcW w:w="397" w:type="dxa"/>
            <w:vMerge w:val="restart"/>
            <w:tcBorders>
              <w:left w:val="single" w:color="000000" w:sz="12" w:space="0"/>
            </w:tcBorders>
          </w:tcPr>
          <w:p>
            <w:pPr>
              <w:pStyle w:val="10"/>
              <w:rPr>
                <w:rFonts w:ascii="Times New Roman"/>
                <w:sz w:val="24"/>
              </w:rPr>
            </w:pPr>
          </w:p>
        </w:tc>
        <w:tc>
          <w:tcPr>
            <w:tcW w:w="1874" w:type="dxa"/>
          </w:tcPr>
          <w:p>
            <w:pPr>
              <w:pStyle w:val="10"/>
              <w:spacing w:before="17"/>
              <w:rPr>
                <w:rFonts w:ascii="Microsoft JhengHei"/>
                <w:b/>
                <w:sz w:val="17"/>
              </w:rPr>
            </w:pPr>
          </w:p>
          <w:p>
            <w:pPr>
              <w:pStyle w:val="10"/>
              <w:ind w:right="312"/>
              <w:jc w:val="right"/>
              <w:rPr>
                <w:sz w:val="24"/>
              </w:rPr>
            </w:pPr>
            <w:r>
              <w:rPr>
                <w:sz w:val="24"/>
              </w:rPr>
              <w:t>非甲烷总烃</w:t>
            </w:r>
          </w:p>
        </w:tc>
        <w:tc>
          <w:tcPr>
            <w:tcW w:w="1966" w:type="dxa"/>
          </w:tcPr>
          <w:p>
            <w:pPr>
              <w:pStyle w:val="10"/>
              <w:spacing w:before="17"/>
              <w:rPr>
                <w:rFonts w:ascii="Microsoft JhengHei"/>
                <w:b/>
                <w:sz w:val="17"/>
              </w:rPr>
            </w:pPr>
          </w:p>
          <w:p>
            <w:pPr>
              <w:pStyle w:val="10"/>
              <w:ind w:left="130" w:right="100"/>
              <w:jc w:val="center"/>
              <w:rPr>
                <w:sz w:val="24"/>
              </w:rPr>
            </w:pPr>
            <w:r>
              <w:rPr>
                <w:sz w:val="24"/>
              </w:rPr>
              <w:t>上风向</w:t>
            </w:r>
          </w:p>
          <w:p>
            <w:pPr>
              <w:pStyle w:val="10"/>
              <w:ind w:left="130" w:right="100"/>
              <w:jc w:val="center"/>
              <w:rPr>
                <w:sz w:val="24"/>
              </w:rPr>
            </w:pPr>
            <w:r>
              <w:rPr>
                <w:rFonts w:hint="eastAsia"/>
                <w:sz w:val="24"/>
              </w:rPr>
              <w:t>下风向</w:t>
            </w:r>
            <w:r>
              <w:rPr>
                <w:rFonts w:hint="eastAsia"/>
                <w:sz w:val="24"/>
                <w:lang w:val="en-US"/>
              </w:rPr>
              <w:t>1、2、3</w:t>
            </w:r>
          </w:p>
        </w:tc>
        <w:tc>
          <w:tcPr>
            <w:tcW w:w="1405" w:type="dxa"/>
          </w:tcPr>
          <w:p>
            <w:pPr>
              <w:pStyle w:val="10"/>
              <w:spacing w:before="17"/>
              <w:rPr>
                <w:rFonts w:ascii="Microsoft JhengHei"/>
                <w:b/>
                <w:sz w:val="17"/>
              </w:rPr>
            </w:pPr>
          </w:p>
          <w:p>
            <w:pPr>
              <w:pStyle w:val="10"/>
              <w:ind w:left="149" w:right="119"/>
              <w:jc w:val="center"/>
              <w:rPr>
                <w:sz w:val="24"/>
              </w:rPr>
            </w:pPr>
            <w:r>
              <w:rPr>
                <w:sz w:val="24"/>
              </w:rPr>
              <w:t>1 季度/次</w:t>
            </w:r>
          </w:p>
        </w:tc>
        <w:tc>
          <w:tcPr>
            <w:tcW w:w="2654" w:type="dxa"/>
          </w:tcPr>
          <w:p>
            <w:pPr>
              <w:pStyle w:val="10"/>
              <w:spacing w:before="10" w:line="249" w:lineRule="auto"/>
              <w:ind w:left="134" w:right="-29"/>
              <w:rPr>
                <w:sz w:val="24"/>
              </w:rPr>
            </w:pPr>
            <w:r>
              <w:rPr>
                <w:sz w:val="24"/>
              </w:rPr>
              <w:t>挥发性有机物排放标准</w:t>
            </w:r>
            <w:r>
              <w:rPr>
                <w:spacing w:val="-30"/>
                <w:sz w:val="24"/>
              </w:rPr>
              <w:t xml:space="preserve">第 </w:t>
            </w:r>
            <w:r>
              <w:rPr>
                <w:sz w:val="24"/>
              </w:rPr>
              <w:t>6</w:t>
            </w:r>
            <w:r>
              <w:rPr>
                <w:spacing w:val="-8"/>
                <w:sz w:val="24"/>
              </w:rPr>
              <w:t xml:space="preserve"> 部分：有机化工行</w:t>
            </w:r>
          </w:p>
          <w:p>
            <w:pPr>
              <w:pStyle w:val="10"/>
              <w:spacing w:line="290" w:lineRule="exact"/>
              <w:ind w:left="134"/>
              <w:rPr>
                <w:sz w:val="24"/>
              </w:rPr>
            </w:pPr>
            <w:r>
              <w:rPr>
                <w:sz w:val="24"/>
              </w:rPr>
              <w:t>业(DB37/2801.6-2018)</w:t>
            </w:r>
          </w:p>
        </w:tc>
        <w:tc>
          <w:tcPr>
            <w:tcW w:w="1408" w:type="dxa"/>
          </w:tcPr>
          <w:p>
            <w:pPr>
              <w:pStyle w:val="10"/>
              <w:spacing w:before="17"/>
              <w:rPr>
                <w:rFonts w:ascii="Microsoft JhengHei"/>
                <w:b/>
                <w:sz w:val="17"/>
              </w:rPr>
            </w:pPr>
          </w:p>
          <w:p>
            <w:pPr>
              <w:pStyle w:val="10"/>
              <w:ind w:right="139"/>
              <w:jc w:val="right"/>
              <w:rPr>
                <w:sz w:val="24"/>
              </w:rPr>
            </w:pPr>
            <w:r>
              <w:rPr>
                <w:sz w:val="24"/>
              </w:rPr>
              <w:t>2.0 mg/m</w:t>
            </w:r>
            <w:r>
              <w:rPr>
                <w:sz w:val="24"/>
                <w:vertAlign w:val="superscript"/>
              </w:rPr>
              <w:t>3</w:t>
            </w:r>
          </w:p>
        </w:tc>
        <w:tc>
          <w:tcPr>
            <w:tcW w:w="1871" w:type="dxa"/>
          </w:tcPr>
          <w:p>
            <w:pPr>
              <w:pStyle w:val="10"/>
              <w:spacing w:before="17"/>
              <w:rPr>
                <w:rFonts w:ascii="Microsoft JhengHei"/>
                <w:b/>
                <w:sz w:val="17"/>
              </w:rPr>
            </w:pPr>
          </w:p>
          <w:p>
            <w:pPr>
              <w:pStyle w:val="10"/>
              <w:ind w:left="163" w:right="13"/>
              <w:jc w:val="center"/>
              <w:rPr>
                <w:sz w:val="24"/>
              </w:rPr>
            </w:pPr>
            <w:r>
              <w:rPr>
                <w:sz w:val="24"/>
              </w:rPr>
              <w:t xml:space="preserve">气相色谱法 </w:t>
            </w:r>
          </w:p>
        </w:tc>
        <w:tc>
          <w:tcPr>
            <w:tcW w:w="1721" w:type="dxa"/>
          </w:tcPr>
          <w:p>
            <w:pPr>
              <w:pStyle w:val="10"/>
              <w:spacing w:before="17"/>
              <w:rPr>
                <w:rFonts w:ascii="Microsoft JhengHei"/>
                <w:b/>
                <w:sz w:val="17"/>
              </w:rPr>
            </w:pPr>
          </w:p>
          <w:p>
            <w:pPr>
              <w:pStyle w:val="10"/>
              <w:ind w:left="127" w:right="97"/>
              <w:jc w:val="center"/>
              <w:rPr>
                <w:sz w:val="24"/>
              </w:rPr>
            </w:pPr>
            <w:r>
              <w:rPr>
                <w:sz w:val="24"/>
              </w:rPr>
              <w:t>气相色谱仪</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right="372"/>
              <w:jc w:val="right"/>
              <w:rPr>
                <w:sz w:val="24"/>
              </w:rPr>
            </w:pPr>
            <w:r>
              <w:rPr>
                <w:sz w:val="24"/>
              </w:rPr>
              <w:t>苯并[a]芘</w:t>
            </w:r>
          </w:p>
        </w:tc>
        <w:tc>
          <w:tcPr>
            <w:tcW w:w="1966" w:type="dxa"/>
          </w:tcPr>
          <w:p>
            <w:pPr>
              <w:pStyle w:val="10"/>
              <w:spacing w:before="6"/>
              <w:rPr>
                <w:rFonts w:ascii="Microsoft JhengHei"/>
                <w:b/>
                <w:sz w:val="35"/>
              </w:rPr>
            </w:pPr>
          </w:p>
          <w:p>
            <w:pPr>
              <w:pStyle w:val="10"/>
              <w:ind w:left="130" w:right="100"/>
              <w:jc w:val="center"/>
              <w:rPr>
                <w:sz w:val="24"/>
              </w:rPr>
            </w:pPr>
            <w:r>
              <w:rPr>
                <w:sz w:val="24"/>
              </w:rPr>
              <w:t>上风向</w:t>
            </w:r>
          </w:p>
          <w:p>
            <w:pPr>
              <w:pStyle w:val="10"/>
              <w:ind w:left="130" w:right="100"/>
              <w:jc w:val="center"/>
              <w:rPr>
                <w:sz w:val="24"/>
              </w:rPr>
            </w:pPr>
            <w:r>
              <w:rPr>
                <w:rFonts w:hint="eastAsia"/>
                <w:sz w:val="24"/>
              </w:rPr>
              <w:t>下风向</w:t>
            </w:r>
            <w:r>
              <w:rPr>
                <w:rFonts w:hint="eastAsia"/>
                <w:sz w:val="24"/>
                <w:lang w:val="en-US"/>
              </w:rPr>
              <w:t>1、2、3</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sz w:val="24"/>
              </w:rPr>
              <w:t>石油化学工业污染物排放标准(GB 31571- 2015)</w:t>
            </w:r>
          </w:p>
        </w:tc>
        <w:tc>
          <w:tcPr>
            <w:tcW w:w="1408" w:type="dxa"/>
          </w:tcPr>
          <w:p>
            <w:pPr>
              <w:pStyle w:val="10"/>
              <w:spacing w:before="11"/>
              <w:rPr>
                <w:rFonts w:ascii="Microsoft JhengHei"/>
                <w:b/>
                <w:sz w:val="26"/>
              </w:rPr>
            </w:pPr>
          </w:p>
          <w:p>
            <w:pPr>
              <w:pStyle w:val="10"/>
              <w:spacing w:before="1"/>
              <w:ind w:left="231"/>
              <w:rPr>
                <w:sz w:val="24"/>
              </w:rPr>
            </w:pPr>
            <w:r>
              <w:rPr>
                <w:sz w:val="24"/>
              </w:rPr>
              <w:t xml:space="preserve">0.000008 </w:t>
            </w:r>
          </w:p>
          <w:p>
            <w:pPr>
              <w:pStyle w:val="10"/>
              <w:spacing w:before="12"/>
              <w:ind w:left="411"/>
              <w:rPr>
                <w:sz w:val="24"/>
              </w:rPr>
            </w:pPr>
            <w:r>
              <w:rPr>
                <w:sz w:val="24"/>
              </w:rPr>
              <w:t>mg/m</w:t>
            </w:r>
            <w:r>
              <w:rPr>
                <w:sz w:val="24"/>
                <w:vertAlign w:val="superscript"/>
              </w:rPr>
              <w:t>3</w:t>
            </w:r>
          </w:p>
        </w:tc>
        <w:tc>
          <w:tcPr>
            <w:tcW w:w="1871" w:type="dxa"/>
          </w:tcPr>
          <w:p>
            <w:pPr>
              <w:pStyle w:val="10"/>
              <w:spacing w:before="10" w:line="249" w:lineRule="auto"/>
              <w:ind w:left="163" w:right="132"/>
              <w:jc w:val="center"/>
              <w:rPr>
                <w:sz w:val="24"/>
              </w:rPr>
            </w:pPr>
            <w:r>
              <w:rPr>
                <w:spacing w:val="-3"/>
                <w:sz w:val="24"/>
              </w:rPr>
              <w:t>环境空气 苯并</w:t>
            </w:r>
            <w:r>
              <w:rPr>
                <w:sz w:val="24"/>
              </w:rPr>
              <w:t xml:space="preserve">(a)芘的测定 高效液相色谱法 GB/T </w:t>
            </w:r>
          </w:p>
          <w:p>
            <w:pPr>
              <w:pStyle w:val="10"/>
              <w:spacing w:line="290" w:lineRule="exact"/>
              <w:ind w:left="162" w:right="132"/>
              <w:jc w:val="center"/>
              <w:rPr>
                <w:sz w:val="24"/>
              </w:rPr>
            </w:pPr>
            <w:r>
              <w:rPr>
                <w:sz w:val="24"/>
              </w:rPr>
              <w:t>15439-1995</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液相色谱仪</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98"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
              <w:ind w:left="30"/>
              <w:jc w:val="center"/>
              <w:rPr>
                <w:sz w:val="24"/>
              </w:rPr>
            </w:pPr>
          </w:p>
          <w:p>
            <w:pPr>
              <w:pStyle w:val="10"/>
              <w:spacing w:before="1"/>
              <w:ind w:left="30"/>
              <w:jc w:val="center"/>
              <w:rPr>
                <w:sz w:val="24"/>
              </w:rPr>
            </w:pPr>
          </w:p>
          <w:p>
            <w:pPr>
              <w:pStyle w:val="10"/>
              <w:spacing w:before="1"/>
              <w:ind w:left="30"/>
              <w:jc w:val="center"/>
              <w:rPr>
                <w:sz w:val="24"/>
              </w:rPr>
            </w:pPr>
            <w:r>
              <w:rPr>
                <w:rFonts w:hint="eastAsia"/>
                <w:sz w:val="24"/>
              </w:rPr>
              <w:t>氨</w:t>
            </w:r>
          </w:p>
        </w:tc>
        <w:tc>
          <w:tcPr>
            <w:tcW w:w="1966" w:type="dxa"/>
          </w:tcPr>
          <w:p>
            <w:pPr>
              <w:pStyle w:val="10"/>
              <w:spacing w:before="1"/>
              <w:ind w:left="130" w:right="100"/>
              <w:jc w:val="center"/>
              <w:rPr>
                <w:sz w:val="24"/>
              </w:rPr>
            </w:pPr>
          </w:p>
          <w:p>
            <w:pPr>
              <w:pStyle w:val="10"/>
              <w:spacing w:before="1"/>
              <w:ind w:left="130" w:right="100"/>
              <w:jc w:val="center"/>
              <w:rPr>
                <w:sz w:val="24"/>
              </w:rPr>
            </w:pPr>
          </w:p>
          <w:p>
            <w:pPr>
              <w:pStyle w:val="10"/>
              <w:spacing w:before="1"/>
              <w:ind w:left="130" w:right="100"/>
              <w:jc w:val="center"/>
              <w:rPr>
                <w:sz w:val="24"/>
              </w:rPr>
            </w:pPr>
            <w:r>
              <w:rPr>
                <w:rFonts w:hint="eastAsia"/>
                <w:sz w:val="24"/>
              </w:rPr>
              <w:t>氨罐周边</w:t>
            </w:r>
          </w:p>
        </w:tc>
        <w:tc>
          <w:tcPr>
            <w:tcW w:w="1405" w:type="dxa"/>
          </w:tcPr>
          <w:p>
            <w:pPr>
              <w:pStyle w:val="10"/>
              <w:spacing w:before="170"/>
              <w:ind w:left="149" w:right="119"/>
              <w:jc w:val="center"/>
              <w:rPr>
                <w:sz w:val="24"/>
              </w:rPr>
            </w:pPr>
          </w:p>
          <w:p>
            <w:pPr>
              <w:pStyle w:val="10"/>
              <w:spacing w:before="170"/>
              <w:ind w:left="149" w:right="119"/>
              <w:jc w:val="center"/>
              <w:rPr>
                <w:sz w:val="24"/>
              </w:rPr>
            </w:pPr>
            <w:r>
              <w:rPr>
                <w:sz w:val="24"/>
              </w:rPr>
              <w:t>1</w:t>
            </w:r>
            <w:r>
              <w:rPr>
                <w:rFonts w:hint="eastAsia"/>
                <w:sz w:val="24"/>
                <w:lang w:val="en-US"/>
              </w:rPr>
              <w:t xml:space="preserve"> </w:t>
            </w:r>
            <w:r>
              <w:rPr>
                <w:sz w:val="24"/>
              </w:rPr>
              <w:t>季度/次</w:t>
            </w:r>
          </w:p>
        </w:tc>
        <w:tc>
          <w:tcPr>
            <w:tcW w:w="2654" w:type="dxa"/>
          </w:tcPr>
          <w:p>
            <w:pPr>
              <w:pStyle w:val="10"/>
              <w:spacing w:before="10"/>
              <w:ind w:left="132" w:right="102"/>
              <w:jc w:val="center"/>
              <w:rPr>
                <w:sz w:val="24"/>
              </w:rPr>
            </w:pPr>
            <w:r>
              <w:rPr>
                <w:sz w:val="24"/>
              </w:rPr>
              <w:t>恶臭污染物排放标准</w:t>
            </w:r>
          </w:p>
          <w:p>
            <w:pPr>
              <w:pStyle w:val="10"/>
              <w:spacing w:before="12" w:line="290" w:lineRule="exact"/>
              <w:ind w:left="132" w:right="102"/>
              <w:jc w:val="center"/>
              <w:rPr>
                <w:sz w:val="24"/>
              </w:rPr>
            </w:pPr>
            <w:r>
              <w:rPr>
                <w:sz w:val="24"/>
              </w:rPr>
              <w:t>(GB14554-93)</w:t>
            </w:r>
          </w:p>
        </w:tc>
        <w:tc>
          <w:tcPr>
            <w:tcW w:w="1408" w:type="dxa"/>
          </w:tcPr>
          <w:p>
            <w:pPr>
              <w:pStyle w:val="10"/>
              <w:spacing w:before="170"/>
              <w:ind w:right="139"/>
              <w:jc w:val="right"/>
              <w:rPr>
                <w:sz w:val="24"/>
              </w:rPr>
            </w:pPr>
            <w:r>
              <w:rPr>
                <w:sz w:val="24"/>
              </w:rPr>
              <w:t>1.5 mg/m</w:t>
            </w:r>
            <w:r>
              <w:rPr>
                <w:sz w:val="24"/>
                <w:vertAlign w:val="superscript"/>
              </w:rPr>
              <w:t>3</w:t>
            </w:r>
          </w:p>
        </w:tc>
        <w:tc>
          <w:tcPr>
            <w:tcW w:w="1871" w:type="dxa"/>
          </w:tcPr>
          <w:p>
            <w:pPr>
              <w:pStyle w:val="10"/>
              <w:spacing w:before="170"/>
              <w:ind w:left="162" w:right="132"/>
              <w:jc w:val="center"/>
              <w:rPr>
                <w:sz w:val="24"/>
              </w:rPr>
            </w:pPr>
            <w:r>
              <w:rPr>
                <w:rFonts w:hint="eastAsia"/>
                <w:sz w:val="24"/>
              </w:rPr>
              <w:t>环境空气</w:t>
            </w:r>
            <w:r>
              <w:rPr>
                <w:rFonts w:hint="eastAsia"/>
                <w:sz w:val="24"/>
                <w:lang w:val="en-US"/>
              </w:rPr>
              <w:t xml:space="preserve"> 氨的测定</w:t>
            </w:r>
          </w:p>
        </w:tc>
        <w:tc>
          <w:tcPr>
            <w:tcW w:w="1721" w:type="dxa"/>
          </w:tcPr>
          <w:p>
            <w:pPr>
              <w:pStyle w:val="10"/>
              <w:spacing w:before="170"/>
              <w:ind w:left="127" w:right="97"/>
              <w:jc w:val="center"/>
              <w:rPr>
                <w:sz w:val="24"/>
              </w:rPr>
            </w:pPr>
            <w:r>
              <w:rPr>
                <w:rFonts w:hint="eastAsia"/>
                <w:sz w:val="24"/>
              </w:rPr>
              <w:t>次氯酸钠</w:t>
            </w:r>
            <w:r>
              <w:rPr>
                <w:rFonts w:hint="eastAsia"/>
                <w:sz w:val="24"/>
                <w:lang w:val="en-US"/>
              </w:rPr>
              <w:t>-水杨酸</w:t>
            </w:r>
            <w:r>
              <w:rPr>
                <w:rFonts w:hint="eastAsia"/>
                <w:sz w:val="24"/>
              </w:rPr>
              <w:t>分光光度法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98" w:hRule="atLeast"/>
        </w:trPr>
        <w:tc>
          <w:tcPr>
            <w:tcW w:w="397" w:type="dxa"/>
            <w:tcBorders>
              <w:top w:val="nil"/>
              <w:left w:val="single" w:color="000000" w:sz="12" w:space="0"/>
            </w:tcBorders>
          </w:tcPr>
          <w:p>
            <w:pPr>
              <w:rPr>
                <w:sz w:val="2"/>
                <w:szCs w:val="2"/>
              </w:rPr>
            </w:pPr>
          </w:p>
        </w:tc>
        <w:tc>
          <w:tcPr>
            <w:tcW w:w="1874" w:type="dxa"/>
            <w:vAlign w:val="center"/>
          </w:tcPr>
          <w:p>
            <w:pPr>
              <w:pStyle w:val="10"/>
              <w:spacing w:before="1"/>
              <w:ind w:left="30"/>
              <w:jc w:val="center"/>
              <w:rPr>
                <w:sz w:val="24"/>
              </w:rPr>
            </w:pPr>
            <w:r>
              <w:rPr>
                <w:rFonts w:hint="eastAsia"/>
                <w:sz w:val="24"/>
              </w:rPr>
              <w:t>挥发性有机物</w:t>
            </w:r>
          </w:p>
        </w:tc>
        <w:tc>
          <w:tcPr>
            <w:tcW w:w="1966" w:type="dxa"/>
            <w:vAlign w:val="center"/>
          </w:tcPr>
          <w:p>
            <w:pPr>
              <w:spacing w:before="1"/>
              <w:jc w:val="center"/>
              <w:rPr>
                <w:sz w:val="24"/>
              </w:rPr>
            </w:pPr>
            <w:r>
              <w:rPr>
                <w:rFonts w:hint="eastAsia"/>
                <w:sz w:val="24"/>
              </w:rPr>
              <w:t>设备与管线组件动密封点</w:t>
            </w:r>
          </w:p>
        </w:tc>
        <w:tc>
          <w:tcPr>
            <w:tcW w:w="1405" w:type="dxa"/>
            <w:vAlign w:val="center"/>
          </w:tcPr>
          <w:p>
            <w:pPr>
              <w:pStyle w:val="10"/>
              <w:spacing w:before="1"/>
              <w:ind w:left="149" w:right="119"/>
              <w:jc w:val="center"/>
              <w:rPr>
                <w:sz w:val="24"/>
              </w:rPr>
            </w:pPr>
            <w:r>
              <w:rPr>
                <w:sz w:val="24"/>
              </w:rPr>
              <w:t>1 季度/次</w:t>
            </w:r>
          </w:p>
        </w:tc>
        <w:tc>
          <w:tcPr>
            <w:tcW w:w="2654" w:type="dxa"/>
            <w:vAlign w:val="center"/>
          </w:tcPr>
          <w:p>
            <w:pPr>
              <w:pStyle w:val="10"/>
              <w:spacing w:before="1" w:line="249" w:lineRule="auto"/>
              <w:ind w:left="134" w:right="102"/>
              <w:jc w:val="center"/>
              <w:rPr>
                <w:spacing w:val="-2"/>
                <w:sz w:val="24"/>
              </w:rPr>
            </w:pPr>
          </w:p>
        </w:tc>
        <w:tc>
          <w:tcPr>
            <w:tcW w:w="1408" w:type="dxa"/>
            <w:vAlign w:val="center"/>
          </w:tcPr>
          <w:p>
            <w:pPr>
              <w:pStyle w:val="10"/>
              <w:spacing w:before="1"/>
              <w:ind w:left="171"/>
              <w:jc w:val="center"/>
              <w:rPr>
                <w:sz w:val="24"/>
              </w:rPr>
            </w:pPr>
          </w:p>
        </w:tc>
        <w:tc>
          <w:tcPr>
            <w:tcW w:w="1871" w:type="dxa"/>
            <w:vAlign w:val="center"/>
          </w:tcPr>
          <w:p>
            <w:pPr>
              <w:pStyle w:val="10"/>
              <w:spacing w:before="1" w:line="290" w:lineRule="exact"/>
              <w:ind w:left="143" w:right="113"/>
              <w:jc w:val="center"/>
              <w:rPr>
                <w:sz w:val="24"/>
                <w:lang w:val="en-US"/>
              </w:rPr>
            </w:pPr>
            <w:r>
              <w:rPr>
                <w:rFonts w:hint="eastAsia"/>
                <w:sz w:val="24"/>
                <w:lang w:val="en-US"/>
              </w:rPr>
              <w:t>泄露和敞开液面排放的挥发性有机物检测技术指导HJ733-2014</w:t>
            </w:r>
          </w:p>
        </w:tc>
        <w:tc>
          <w:tcPr>
            <w:tcW w:w="1721" w:type="dxa"/>
            <w:vAlign w:val="center"/>
          </w:tcPr>
          <w:p>
            <w:pPr>
              <w:pStyle w:val="10"/>
              <w:spacing w:before="1"/>
              <w:ind w:left="127" w:right="97"/>
              <w:jc w:val="center"/>
              <w:rPr>
                <w:sz w:val="24"/>
                <w:lang w:val="en-US"/>
              </w:rPr>
            </w:pPr>
            <w:r>
              <w:rPr>
                <w:rFonts w:hint="eastAsia"/>
                <w:sz w:val="24"/>
                <w:lang w:val="en-US"/>
              </w:rPr>
              <w:t>PID</w:t>
            </w:r>
          </w:p>
        </w:tc>
        <w:tc>
          <w:tcPr>
            <w:tcW w:w="2318" w:type="dxa"/>
            <w:tcBorders>
              <w:right w:val="single" w:color="000000" w:sz="12" w:space="0"/>
            </w:tcBorders>
            <w:vAlign w:val="center"/>
          </w:tcPr>
          <w:p>
            <w:pPr>
              <w:pStyle w:val="10"/>
              <w:spacing w:before="1"/>
              <w:ind w:left="686"/>
              <w:jc w:val="center"/>
              <w:rPr>
                <w:sz w:val="24"/>
              </w:rPr>
            </w:pPr>
            <w:r>
              <w:rPr>
                <w:rFonts w:hint="eastAsia"/>
                <w:sz w:val="24"/>
              </w:rPr>
              <w:t>动密封点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198" w:hRule="atLeast"/>
        </w:trPr>
        <w:tc>
          <w:tcPr>
            <w:tcW w:w="397" w:type="dxa"/>
            <w:tcBorders>
              <w:top w:val="nil"/>
              <w:left w:val="single" w:color="000000" w:sz="12" w:space="0"/>
            </w:tcBorders>
          </w:tcPr>
          <w:p>
            <w:pPr>
              <w:rPr>
                <w:sz w:val="2"/>
                <w:szCs w:val="2"/>
              </w:rPr>
            </w:pPr>
          </w:p>
        </w:tc>
        <w:tc>
          <w:tcPr>
            <w:tcW w:w="1874" w:type="dxa"/>
            <w:vAlign w:val="center"/>
          </w:tcPr>
          <w:p>
            <w:pPr>
              <w:pStyle w:val="10"/>
              <w:spacing w:before="1"/>
              <w:ind w:left="30"/>
              <w:jc w:val="center"/>
              <w:rPr>
                <w:sz w:val="24"/>
              </w:rPr>
            </w:pPr>
            <w:r>
              <w:rPr>
                <w:rFonts w:hint="eastAsia"/>
                <w:sz w:val="24"/>
              </w:rPr>
              <w:t>挥发性有机物</w:t>
            </w:r>
          </w:p>
        </w:tc>
        <w:tc>
          <w:tcPr>
            <w:tcW w:w="1966" w:type="dxa"/>
            <w:vAlign w:val="center"/>
          </w:tcPr>
          <w:p>
            <w:pPr>
              <w:spacing w:before="1"/>
              <w:jc w:val="center"/>
              <w:rPr>
                <w:sz w:val="24"/>
              </w:rPr>
            </w:pPr>
            <w:r>
              <w:rPr>
                <w:rFonts w:hint="eastAsia"/>
                <w:sz w:val="24"/>
              </w:rPr>
              <w:t>设备与管线组件静密封点</w:t>
            </w:r>
          </w:p>
        </w:tc>
        <w:tc>
          <w:tcPr>
            <w:tcW w:w="1405" w:type="dxa"/>
            <w:vAlign w:val="center"/>
          </w:tcPr>
          <w:p>
            <w:pPr>
              <w:pStyle w:val="10"/>
              <w:spacing w:before="1"/>
              <w:ind w:left="149" w:right="119"/>
              <w:jc w:val="center"/>
              <w:rPr>
                <w:sz w:val="24"/>
              </w:rPr>
            </w:pPr>
            <w:r>
              <w:rPr>
                <w:sz w:val="24"/>
              </w:rPr>
              <w:t xml:space="preserve">1 </w:t>
            </w:r>
            <w:r>
              <w:rPr>
                <w:rFonts w:hint="eastAsia"/>
                <w:sz w:val="24"/>
              </w:rPr>
              <w:t>半年</w:t>
            </w:r>
            <w:r>
              <w:rPr>
                <w:sz w:val="24"/>
              </w:rPr>
              <w:t>/次</w:t>
            </w:r>
          </w:p>
        </w:tc>
        <w:tc>
          <w:tcPr>
            <w:tcW w:w="2654" w:type="dxa"/>
            <w:vAlign w:val="center"/>
          </w:tcPr>
          <w:p>
            <w:pPr>
              <w:pStyle w:val="10"/>
              <w:spacing w:before="1" w:line="249" w:lineRule="auto"/>
              <w:ind w:left="134" w:right="102"/>
              <w:jc w:val="center"/>
              <w:rPr>
                <w:spacing w:val="-2"/>
                <w:sz w:val="24"/>
              </w:rPr>
            </w:pPr>
          </w:p>
        </w:tc>
        <w:tc>
          <w:tcPr>
            <w:tcW w:w="1408" w:type="dxa"/>
            <w:vAlign w:val="center"/>
          </w:tcPr>
          <w:p>
            <w:pPr>
              <w:pStyle w:val="10"/>
              <w:spacing w:before="1"/>
              <w:ind w:left="171"/>
              <w:jc w:val="center"/>
              <w:rPr>
                <w:sz w:val="24"/>
              </w:rPr>
            </w:pPr>
          </w:p>
        </w:tc>
        <w:tc>
          <w:tcPr>
            <w:tcW w:w="1871" w:type="dxa"/>
            <w:vAlign w:val="center"/>
          </w:tcPr>
          <w:p>
            <w:pPr>
              <w:pStyle w:val="10"/>
              <w:spacing w:before="1" w:line="290" w:lineRule="exact"/>
              <w:ind w:left="143" w:right="113"/>
              <w:jc w:val="center"/>
              <w:rPr>
                <w:sz w:val="24"/>
              </w:rPr>
            </w:pPr>
            <w:r>
              <w:rPr>
                <w:rFonts w:hint="eastAsia"/>
                <w:sz w:val="24"/>
                <w:lang w:val="en-US"/>
              </w:rPr>
              <w:t>泄露和敞开液面排放的挥发性有机物检测技术指导HJ733-2014</w:t>
            </w:r>
          </w:p>
        </w:tc>
        <w:tc>
          <w:tcPr>
            <w:tcW w:w="1721" w:type="dxa"/>
            <w:vAlign w:val="center"/>
          </w:tcPr>
          <w:p>
            <w:pPr>
              <w:pStyle w:val="10"/>
              <w:spacing w:before="1"/>
              <w:ind w:left="127" w:right="97"/>
              <w:jc w:val="center"/>
              <w:rPr>
                <w:sz w:val="24"/>
                <w:lang w:val="en-US"/>
              </w:rPr>
            </w:pPr>
            <w:r>
              <w:rPr>
                <w:rFonts w:hint="eastAsia"/>
                <w:sz w:val="24"/>
                <w:lang w:val="en-US"/>
              </w:rPr>
              <w:t>PID</w:t>
            </w:r>
          </w:p>
        </w:tc>
        <w:tc>
          <w:tcPr>
            <w:tcW w:w="2318" w:type="dxa"/>
            <w:tcBorders>
              <w:right w:val="single" w:color="000000" w:sz="12" w:space="0"/>
            </w:tcBorders>
            <w:vAlign w:val="center"/>
          </w:tcPr>
          <w:p>
            <w:pPr>
              <w:pStyle w:val="10"/>
              <w:spacing w:before="1"/>
              <w:ind w:left="686"/>
              <w:jc w:val="center"/>
              <w:rPr>
                <w:sz w:val="24"/>
              </w:rPr>
            </w:pPr>
            <w:r>
              <w:rPr>
                <w:rFonts w:hint="eastAsia"/>
                <w:sz w:val="24"/>
              </w:rPr>
              <w:t>静密封点</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10" w:hRule="atLeast"/>
        </w:trPr>
        <w:tc>
          <w:tcPr>
            <w:tcW w:w="2271" w:type="dxa"/>
            <w:gridSpan w:val="2"/>
            <w:tcBorders>
              <w:left w:val="single" w:color="000000" w:sz="12" w:space="0"/>
            </w:tcBorders>
          </w:tcPr>
          <w:p>
            <w:pPr>
              <w:pStyle w:val="10"/>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7"/>
            <w:tcBorders>
              <w:right w:val="single" w:color="000000" w:sz="12" w:space="0"/>
            </w:tcBorders>
          </w:tcPr>
          <w:p>
            <w:pPr>
              <w:pStyle w:val="10"/>
              <w:spacing w:before="31" w:line="370" w:lineRule="atLeast"/>
              <w:ind w:left="115" w:right="10924"/>
              <w:rPr>
                <w:sz w:val="24"/>
              </w:rPr>
            </w:pPr>
            <w:r>
              <w:rPr>
                <w:sz w:val="24"/>
              </w:rPr>
              <w:t>排放方式:无组织排放排放去向：大气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060" w:hRule="atLeast"/>
        </w:trPr>
        <w:tc>
          <w:tcPr>
            <w:tcW w:w="2271" w:type="dxa"/>
            <w:gridSpan w:val="2"/>
            <w:tcBorders>
              <w:left w:val="single" w:color="000000" w:sz="12" w:space="0"/>
            </w:tcBorders>
          </w:tcPr>
          <w:p>
            <w:pPr>
              <w:pStyle w:val="10"/>
              <w:spacing w:before="173"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7"/>
            <w:tcBorders>
              <w:right w:val="single" w:color="000000" w:sz="12" w:space="0"/>
            </w:tcBorders>
          </w:tcPr>
          <w:p>
            <w:pPr>
              <w:pStyle w:val="10"/>
              <w:tabs>
                <w:tab w:val="left" w:pos="11718"/>
                <w:tab w:val="left" w:pos="12522"/>
              </w:tabs>
              <w:spacing w:before="94" w:line="242" w:lineRule="auto"/>
              <w:ind w:left="115"/>
              <w:rPr>
                <w:sz w:val="24"/>
              </w:rPr>
            </w:pPr>
            <w:r>
              <w:rPr>
                <w:sz w:val="24"/>
              </w:rPr>
              <w:t>采样和样品保存按照《大气污染物无组织排放监测技术导则》（HJ/T55-2000）和《大气污染物综合排放标准》（GB16297- 1996）执行，采样数为</w:t>
            </w:r>
            <w:r>
              <w:rPr>
                <w:spacing w:val="-60"/>
                <w:sz w:val="24"/>
              </w:rPr>
              <w:t xml:space="preserve"> </w:t>
            </w:r>
            <w:r>
              <w:rPr>
                <w:sz w:val="24"/>
              </w:rPr>
              <w:t>3</w:t>
            </w:r>
            <w:r>
              <w:rPr>
                <w:spacing w:val="-60"/>
                <w:sz w:val="24"/>
              </w:rPr>
              <w:t xml:space="preserve"> </w:t>
            </w:r>
            <w:r>
              <w:rPr>
                <w:sz w:val="24"/>
              </w:rPr>
              <w:t>个。委托有资质的机构处理，并监督委托有资质的机构参照相关污染物排放标准及</w:t>
            </w:r>
            <w:r>
              <w:rPr>
                <w:sz w:val="24"/>
              </w:rPr>
              <w:tab/>
            </w:r>
            <w:r>
              <w:rPr>
                <w:sz w:val="24"/>
              </w:rPr>
              <w:t>HJ/T</w:t>
            </w:r>
            <w:r>
              <w:rPr>
                <w:sz w:val="24"/>
              </w:rPr>
              <w:tab/>
            </w:r>
            <w:r>
              <w:rPr>
                <w:sz w:val="24"/>
              </w:rPr>
              <w:t xml:space="preserve">55、HJ </w:t>
            </w:r>
          </w:p>
          <w:p>
            <w:pPr>
              <w:pStyle w:val="10"/>
              <w:spacing w:before="2"/>
              <w:ind w:left="115"/>
              <w:rPr>
                <w:sz w:val="24"/>
              </w:rPr>
            </w:pPr>
            <w:r>
              <w:rPr>
                <w:sz w:val="24"/>
              </w:rPr>
              <w:t>733 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20" w:hRule="atLeast"/>
        </w:trPr>
        <w:tc>
          <w:tcPr>
            <w:tcW w:w="2271" w:type="dxa"/>
            <w:gridSpan w:val="2"/>
            <w:tcBorders>
              <w:left w:val="single" w:color="000000" w:sz="12" w:space="0"/>
            </w:tcBorders>
          </w:tcPr>
          <w:p>
            <w:pPr>
              <w:pStyle w:val="10"/>
              <w:spacing w:before="9"/>
              <w:rPr>
                <w:rFonts w:ascii="Microsoft JhengHei"/>
                <w:b/>
                <w:sz w:val="13"/>
              </w:rPr>
            </w:pPr>
          </w:p>
          <w:p>
            <w:pPr>
              <w:pStyle w:val="10"/>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7"/>
            <w:tcBorders>
              <w:right w:val="single" w:color="000000" w:sz="12" w:space="0"/>
            </w:tcBorders>
          </w:tcPr>
          <w:p>
            <w:pPr>
              <w:pStyle w:val="10"/>
              <w:spacing w:before="94"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0"/>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7"/>
            <w:tcBorders>
              <w:right w:val="single" w:color="000000" w:sz="12" w:space="0"/>
            </w:tcBorders>
          </w:tcPr>
          <w:p>
            <w:pPr>
              <w:pStyle w:val="10"/>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72" w:hRule="atLeast"/>
        </w:trPr>
        <w:tc>
          <w:tcPr>
            <w:tcW w:w="2271" w:type="dxa"/>
            <w:gridSpan w:val="2"/>
            <w:tcBorders>
              <w:left w:val="single" w:color="000000" w:sz="12" w:space="0"/>
              <w:bottom w:val="single" w:color="000000" w:sz="12" w:space="0"/>
            </w:tcBorders>
          </w:tcPr>
          <w:p>
            <w:pPr>
              <w:pStyle w:val="10"/>
              <w:spacing w:before="15"/>
              <w:rPr>
                <w:rFonts w:ascii="Microsoft JhengHei"/>
                <w:b/>
                <w:sz w:val="25"/>
              </w:rPr>
            </w:pPr>
          </w:p>
          <w:p>
            <w:pPr>
              <w:pStyle w:val="10"/>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7"/>
            <w:tcBorders>
              <w:bottom w:val="single" w:color="000000" w:sz="12" w:space="0"/>
              <w:right w:val="single" w:color="000000" w:sz="12" w:space="0"/>
            </w:tcBorders>
          </w:tcPr>
          <w:p>
            <w:pPr>
              <w:pStyle w:val="10"/>
              <w:spacing w:before="94" w:line="242" w:lineRule="auto"/>
              <w:ind w:left="115" w:right="124"/>
              <w:rPr>
                <w:sz w:val="24"/>
              </w:rPr>
            </w:pPr>
            <w:r>
              <w:rPr>
                <w:sz w:val="24"/>
              </w:rPr>
              <w:t>我公司还开展泄露点监测和修复，设备与管线组件动静密封点挥发性有机物检测按照相关标准执行，其中泵（轴封）、压缩机（轴封）、搅拌器（轴封）、阀门、泄压设备（安全阀）、取样连接系统、开口阀或开口管线每季度一次，每季度泄露监</w:t>
            </w:r>
            <w:r>
              <w:rPr>
                <w:spacing w:val="-9"/>
                <w:sz w:val="24"/>
              </w:rPr>
              <w:t xml:space="preserve">测点位数约为 </w:t>
            </w:r>
            <w:r>
              <w:rPr>
                <w:sz w:val="24"/>
              </w:rPr>
              <w:t>15692</w:t>
            </w:r>
            <w:r>
              <w:rPr>
                <w:spacing w:val="-10"/>
                <w:sz w:val="24"/>
              </w:rPr>
              <w:t xml:space="preserve"> 个，法兰、连接件、其他每半年一次，监测点位数约为 </w:t>
            </w:r>
            <w:r>
              <w:rPr>
                <w:sz w:val="24"/>
              </w:rPr>
              <w:t>62141</w:t>
            </w:r>
            <w:r>
              <w:rPr>
                <w:spacing w:val="-13"/>
                <w:sz w:val="24"/>
              </w:rPr>
              <w:t xml:space="preserve"> 个，监测数据填报至 </w:t>
            </w:r>
            <w:r>
              <w:rPr>
                <w:sz w:val="24"/>
              </w:rPr>
              <w:t>VOCs</w:t>
            </w:r>
            <w:r>
              <w:rPr>
                <w:spacing w:val="-11"/>
                <w:sz w:val="24"/>
              </w:rPr>
              <w:t xml:space="preserve"> 综合治理管控平</w:t>
            </w:r>
            <w:r>
              <w:rPr>
                <w:sz w:val="24"/>
              </w:rPr>
              <w:t>台，泄露监测报告存管情况。</w:t>
            </w:r>
          </w:p>
        </w:tc>
      </w:tr>
    </w:tbl>
    <w:p>
      <w:pPr>
        <w:spacing w:line="484" w:lineRule="exact"/>
        <w:ind w:left="6380" w:right="6380"/>
        <w:jc w:val="both"/>
        <w:rPr>
          <w:rFonts w:ascii="Microsoft JhengHei" w:eastAsiaTheme="minorEastAsia"/>
          <w:b/>
          <w:sz w:val="28"/>
        </w:rPr>
      </w:pPr>
    </w:p>
    <w:p>
      <w:pPr>
        <w:spacing w:line="484" w:lineRule="exact"/>
        <w:ind w:left="6380" w:right="6380"/>
        <w:jc w:val="both"/>
        <w:rPr>
          <w:rFonts w:ascii="Microsoft JhengHei" w:eastAsiaTheme="minorEastAsia"/>
          <w:b/>
          <w:sz w:val="28"/>
        </w:rPr>
      </w:pPr>
    </w:p>
    <w:p>
      <w:pPr>
        <w:spacing w:line="484" w:lineRule="exact"/>
        <w:ind w:left="6380" w:right="6380"/>
        <w:jc w:val="both"/>
        <w:rPr>
          <w:rFonts w:ascii="Microsoft JhengHei" w:eastAsia="Microsoft JhengHei"/>
          <w:sz w:val="28"/>
        </w:rPr>
        <w:sectPr>
          <w:pgSz w:w="16840" w:h="11910" w:orient="landscape"/>
          <w:pgMar w:top="720" w:right="480" w:bottom="280" w:left="480" w:header="720" w:footer="720" w:gutter="0"/>
          <w:cols w:space="720" w:num="1"/>
        </w:sectPr>
      </w:pPr>
      <w:r>
        <w:rPr>
          <w:rFonts w:hint="eastAsia" w:ascii="Microsoft JhengHei" w:eastAsia="Microsoft JhengHei"/>
          <w:b/>
          <w:sz w:val="28"/>
        </w:rPr>
        <w:t>周边环境自行监测内容表</w:t>
      </w:r>
    </w:p>
    <w:tbl>
      <w:tblPr>
        <w:tblStyle w:val="6"/>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0"/>
              <w:spacing w:line="352" w:lineRule="exact"/>
              <w:ind w:left="1075"/>
              <w:rPr>
                <w:rFonts w:ascii="Microsoft JhengHei" w:eastAsia="Microsoft JhengHei"/>
                <w:b/>
                <w:sz w:val="24"/>
              </w:rPr>
            </w:pPr>
            <w:r>
              <w:rPr>
                <w:rFonts w:hint="eastAsia" w:ascii="Microsoft JhengHei" w:eastAsia="Microsoft JhengHei"/>
                <w:b/>
                <w:sz w:val="24"/>
              </w:rPr>
              <w:t>监测项目</w:t>
            </w:r>
          </w:p>
          <w:p>
            <w:pPr>
              <w:pStyle w:val="10"/>
              <w:spacing w:line="349" w:lineRule="exact"/>
              <w:ind w:left="108"/>
              <w:rPr>
                <w:rFonts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0"/>
              <w:spacing w:before="131"/>
              <w:ind w:left="510"/>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0"/>
              <w:spacing w:before="131"/>
              <w:ind w:left="149" w:right="119"/>
              <w:jc w:val="center"/>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0"/>
              <w:spacing w:before="131"/>
              <w:ind w:left="614"/>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0"/>
              <w:spacing w:before="131"/>
              <w:ind w:right="216"/>
              <w:jc w:val="right"/>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0"/>
              <w:spacing w:before="131"/>
              <w:ind w:left="130" w:right="132"/>
              <w:jc w:val="center"/>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0"/>
              <w:spacing w:before="131"/>
              <w:ind w:left="96" w:right="98"/>
              <w:jc w:val="center"/>
              <w:rPr>
                <w:rFonts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0"/>
              <w:spacing w:before="131"/>
              <w:ind w:left="633" w:right="629"/>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restart"/>
            <w:tcBorders>
              <w:top w:val="single" w:color="000000" w:sz="6" w:space="0"/>
              <w:bottom w:val="single" w:color="000000" w:sz="6" w:space="0"/>
              <w:right w:val="single" w:color="000000" w:sz="6" w:space="0"/>
            </w:tcBorders>
          </w:tcPr>
          <w:p>
            <w:pPr>
              <w:pStyle w:val="10"/>
              <w:spacing w:before="10"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30"/>
              <w:jc w:val="center"/>
              <w:rPr>
                <w:sz w:val="24"/>
              </w:rPr>
            </w:pPr>
            <w:r>
              <w:rPr>
                <w:rFonts w:ascii="Times New Roman" w:hAnsi="Times New Roman" w:cs="Times New Roman"/>
                <w:sz w:val="24"/>
                <w:szCs w:val="24"/>
              </w:rPr>
              <w:t>K</w:t>
            </w:r>
            <w:r>
              <w:rPr>
                <w:rFonts w:ascii="Times New Roman" w:hAnsi="Times New Roman" w:cs="Times New Roman"/>
                <w:sz w:val="24"/>
                <w:szCs w:val="24"/>
                <w:vertAlign w:val="superscript"/>
              </w:rPr>
              <w:t>+</w:t>
            </w:r>
            <w:r>
              <w:rPr>
                <w:rFonts w:ascii="Times New Roman" w:hAnsi="Times New Roman" w:cs="Times New Roman"/>
                <w:sz w:val="24"/>
                <w:szCs w:val="24"/>
              </w:rPr>
              <w:t>+Na</w:t>
            </w:r>
            <w:r>
              <w:rPr>
                <w:rFonts w:ascii="Times New Roman" w:hAnsi="Times New Roman" w:cs="Times New Roman"/>
                <w:sz w:val="24"/>
                <w:szCs w:val="24"/>
                <w:vertAlign w:val="superscript"/>
              </w:rPr>
              <w:t>+</w:t>
            </w:r>
          </w:p>
        </w:tc>
        <w:tc>
          <w:tcPr>
            <w:tcW w:w="1966" w:type="dxa"/>
            <w:tcBorders>
              <w:top w:val="single" w:color="000000" w:sz="6" w:space="0"/>
              <w:left w:val="single" w:color="000000" w:sz="6" w:space="0"/>
              <w:bottom w:val="single" w:color="000000" w:sz="6" w:space="0"/>
              <w:right w:val="single" w:color="000000" w:sz="6" w:space="0"/>
            </w:tcBorders>
          </w:tcPr>
          <w:p>
            <w:pPr>
              <w:pStyle w:val="10"/>
              <w:ind w:left="6"/>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62" w:right="132"/>
              <w:jc w:val="center"/>
              <w:rPr>
                <w:sz w:val="24"/>
              </w:rPr>
            </w:pPr>
            <w:r>
              <w:rPr>
                <w:rFonts w:hint="eastAsia"/>
                <w:sz w:val="24"/>
              </w:rPr>
              <w:t>火焰光度法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pStyle w:val="10"/>
              <w:spacing w:before="17"/>
              <w:rPr>
                <w:rFonts w:ascii="Microsoft JhengHei"/>
                <w:b/>
                <w:sz w:val="17"/>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Ca</w:t>
            </w:r>
            <w:r>
              <w:rPr>
                <w:rFonts w:ascii="Times New Roman" w:hAnsi="Times New Roman" w:cs="Times New Roman"/>
                <w:sz w:val="24"/>
                <w:szCs w:val="24"/>
                <w:vertAlign w:val="superscript"/>
              </w:rPr>
              <w:t>2+</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lang w:val="en-US"/>
              </w:rPr>
            </w:pPr>
            <w:r>
              <w:rPr>
                <w:rFonts w:hint="eastAsia"/>
                <w:sz w:val="24"/>
                <w:lang w:val="en-US"/>
              </w:rPr>
              <w:t>EDTA滴定法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Mg</w:t>
            </w:r>
            <w:r>
              <w:rPr>
                <w:rFonts w:ascii="Times New Roman" w:hAnsi="Times New Roman" w:cs="Times New Roman"/>
                <w:sz w:val="24"/>
                <w:szCs w:val="24"/>
                <w:vertAlign w:val="superscript"/>
              </w:rPr>
              <w:t>2+</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lang w:val="en-US"/>
              </w:rPr>
              <w:t>EDTA滴定法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2-</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rPr>
              <w:t>中和滴定法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HCO</w:t>
            </w:r>
            <w:r>
              <w:rPr>
                <w:rFonts w:ascii="Times New Roman" w:hAnsi="Times New Roman" w:cs="Times New Roman"/>
                <w:sz w:val="24"/>
                <w:szCs w:val="24"/>
                <w:vertAlign w:val="subscript"/>
              </w:rPr>
              <w:t xml:space="preserve">3 </w:t>
            </w:r>
            <w:r>
              <w:rPr>
                <w:rFonts w:ascii="Times New Roman" w:hAnsi="Times New Roman" w:cs="Times New Roman"/>
                <w:sz w:val="24"/>
                <w:szCs w:val="24"/>
                <w:vertAlign w:val="superscript"/>
              </w:rPr>
              <w:t>-</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rPr>
              <w:t>火焰光度法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 xml:space="preserve">Cl </w:t>
            </w:r>
            <w:r>
              <w:rPr>
                <w:rFonts w:ascii="Times New Roman" w:hAnsi="Times New Roman" w:cs="Times New Roman"/>
                <w:sz w:val="24"/>
                <w:szCs w:val="24"/>
                <w:vertAlign w:val="superscript"/>
              </w:rPr>
              <w:t>-</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rPr>
              <w:t>硝酸银滴定法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lang w:val="en-US"/>
              </w:rPr>
              <w:t>EDTA</w:t>
            </w:r>
            <w:r>
              <w:rPr>
                <w:rFonts w:hint="eastAsia"/>
                <w:sz w:val="24"/>
              </w:rPr>
              <w:t>间接络合滴定法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30"/>
              <w:jc w:val="center"/>
              <w:rPr>
                <w:sz w:val="24"/>
              </w:rPr>
            </w:pPr>
            <w:r>
              <w:rPr>
                <w:sz w:val="24"/>
              </w:rPr>
              <w:t>pH 值</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0"/>
              <w:ind w:left="150" w:right="121"/>
              <w:jc w:val="center"/>
              <w:rPr>
                <w:sz w:val="24"/>
              </w:rPr>
            </w:pPr>
            <w:r>
              <w:rPr>
                <w:sz w:val="24"/>
              </w:rPr>
              <w:t>6.5--</w:t>
            </w:r>
          </w:p>
          <w:p>
            <w:pPr>
              <w:pStyle w:val="10"/>
              <w:spacing w:line="320" w:lineRule="atLeast"/>
              <w:ind w:left="231" w:right="199"/>
              <w:jc w:val="center"/>
              <w:rPr>
                <w:sz w:val="24"/>
              </w:rPr>
            </w:pPr>
            <w:r>
              <w:rPr>
                <w:sz w:val="24"/>
              </w:rPr>
              <w:t>8.5(</w:t>
            </w:r>
            <w:r>
              <w:rPr>
                <w:spacing w:val="-9"/>
                <w:sz w:val="24"/>
              </w:rPr>
              <w:t>无量</w:t>
            </w:r>
            <w:r>
              <w:rPr>
                <w:sz w:val="24"/>
              </w:rPr>
              <w:t>纲)</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62" w:right="132"/>
              <w:jc w:val="center"/>
              <w:rPr>
                <w:sz w:val="24"/>
              </w:rPr>
            </w:pPr>
            <w:r>
              <w:rPr>
                <w:sz w:val="24"/>
              </w:rPr>
              <w:t>玻璃电极法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27" w:right="97"/>
              <w:jc w:val="center"/>
              <w:rPr>
                <w:sz w:val="24"/>
              </w:rPr>
            </w:pPr>
            <w:r>
              <w:rPr>
                <w:sz w:val="24"/>
              </w:rPr>
              <w:t>PH 计</w:t>
            </w:r>
          </w:p>
        </w:tc>
        <w:tc>
          <w:tcPr>
            <w:tcW w:w="2318" w:type="dxa"/>
            <w:tcBorders>
              <w:top w:val="single" w:color="000000" w:sz="6" w:space="0"/>
              <w:left w:val="single" w:color="000000" w:sz="6" w:space="0"/>
              <w:bottom w:val="single" w:color="000000" w:sz="6" w:space="0"/>
            </w:tcBorders>
          </w:tcPr>
          <w:p>
            <w:pPr>
              <w:pStyle w:val="10"/>
              <w:spacing w:before="17"/>
              <w:rPr>
                <w:rFonts w:ascii="Microsoft JhengHei"/>
                <w:b/>
                <w:sz w:val="17"/>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0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30"/>
              <w:jc w:val="center"/>
              <w:rPr>
                <w:sz w:val="24"/>
              </w:rPr>
            </w:pPr>
            <w:r>
              <w:rPr>
                <w:sz w:val="24"/>
              </w:rPr>
              <w:t>溶解性总固体</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line="249" w:lineRule="auto"/>
              <w:ind w:left="674" w:right="42" w:hanging="480"/>
              <w:rPr>
                <w:sz w:val="24"/>
              </w:rPr>
            </w:pPr>
            <w:r>
              <w:rPr>
                <w:sz w:val="24"/>
              </w:rPr>
              <w:t>地下水质量标准(GB/T 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right="139"/>
              <w:jc w:val="right"/>
              <w:rPr>
                <w:sz w:val="24"/>
              </w:rPr>
            </w:pPr>
            <w:r>
              <w:rPr>
                <w:sz w:val="24"/>
              </w:rPr>
              <w:t>1000 mg/L</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93"/>
              <w:jc w:val="both"/>
              <w:rPr>
                <w:sz w:val="24"/>
              </w:rPr>
            </w:pPr>
            <w:r>
              <w:rPr>
                <w:spacing w:val="-4"/>
                <w:sz w:val="24"/>
              </w:rPr>
              <w:t>生活饮用水标准建议方法感官性状和物理</w:t>
            </w:r>
            <w:r>
              <w:rPr>
                <w:spacing w:val="-20"/>
                <w:sz w:val="24"/>
              </w:rPr>
              <w:t xml:space="preserve">指标 </w:t>
            </w:r>
            <w:r>
              <w:rPr>
                <w:sz w:val="24"/>
              </w:rPr>
              <w:t>8.1</w:t>
            </w:r>
            <w:r>
              <w:rPr>
                <w:spacing w:val="-27"/>
                <w:sz w:val="24"/>
              </w:rPr>
              <w:t xml:space="preserve"> 称量</w:t>
            </w:r>
            <w:r>
              <w:rPr>
                <w:sz w:val="24"/>
              </w:rPr>
              <w:t>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127" w:right="97"/>
              <w:jc w:val="center"/>
              <w:rPr>
                <w:sz w:val="24"/>
              </w:rPr>
            </w:pPr>
            <w:r>
              <w:rPr>
                <w:sz w:val="24"/>
              </w:rPr>
              <w:t>天平</w:t>
            </w:r>
          </w:p>
        </w:tc>
        <w:tc>
          <w:tcPr>
            <w:tcW w:w="2318" w:type="dxa"/>
            <w:tcBorders>
              <w:top w:val="single" w:color="000000" w:sz="6" w:space="0"/>
              <w:left w:val="single" w:color="000000" w:sz="6" w:space="0"/>
              <w:bottom w:val="single" w:color="000000" w:sz="6" w:space="0"/>
            </w:tcBorders>
          </w:tcPr>
          <w:p>
            <w:pPr>
              <w:pStyle w:val="10"/>
              <w:spacing w:before="6"/>
              <w:rPr>
                <w:rFonts w:ascii="Microsoft JhengHei"/>
                <w:b/>
                <w:sz w:val="35"/>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1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总硬度</w:t>
            </w:r>
          </w:p>
        </w:tc>
        <w:tc>
          <w:tcPr>
            <w:tcW w:w="1966" w:type="dxa"/>
            <w:tcBorders>
              <w:top w:val="single" w:color="000000" w:sz="6" w:space="0"/>
              <w:left w:val="single" w:color="000000" w:sz="6" w:space="0"/>
              <w:bottom w:val="single" w:color="000000" w:sz="6" w:space="0"/>
              <w:right w:val="single" w:color="000000" w:sz="6" w:space="0"/>
            </w:tcBorders>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spacing w:line="249" w:lineRule="auto"/>
              <w:ind w:left="674" w:right="42" w:hanging="480"/>
              <w:rPr>
                <w:sz w:val="24"/>
              </w:rPr>
            </w:pPr>
            <w:r>
              <w:rPr>
                <w:sz w:val="24"/>
              </w:rPr>
              <w:t>地下水质量标准(GB/T 14848-2017)</w:t>
            </w:r>
          </w:p>
        </w:tc>
        <w:tc>
          <w:tcPr>
            <w:tcW w:w="1408"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right="199"/>
              <w:jc w:val="right"/>
              <w:rPr>
                <w:sz w:val="24"/>
              </w:rPr>
            </w:pPr>
            <w:r>
              <w:rPr>
                <w:sz w:val="24"/>
              </w:rPr>
              <w:t>450 mg/L</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223" w:right="192"/>
              <w:jc w:val="both"/>
              <w:rPr>
                <w:sz w:val="24"/>
              </w:rPr>
            </w:pPr>
            <w:r>
              <w:rPr>
                <w:spacing w:val="-4"/>
                <w:sz w:val="24"/>
              </w:rPr>
              <w:t>生活饮用水标准建议方法感官性状和物理</w:t>
            </w:r>
            <w:r>
              <w:rPr>
                <w:spacing w:val="-20"/>
                <w:sz w:val="24"/>
              </w:rPr>
              <w:t xml:space="preserve">指标 </w:t>
            </w:r>
            <w:r>
              <w:rPr>
                <w:sz w:val="24"/>
              </w:rPr>
              <w:t>7.1</w:t>
            </w:r>
            <w:r>
              <w:rPr>
                <w:spacing w:val="-27"/>
                <w:sz w:val="24"/>
              </w:rPr>
              <w:t xml:space="preserve"> 乙二</w:t>
            </w:r>
            <w:r>
              <w:rPr>
                <w:spacing w:val="-4"/>
                <w:sz w:val="24"/>
              </w:rPr>
              <w:t>胺四乙酸二钠</w:t>
            </w:r>
          </w:p>
          <w:p>
            <w:pPr>
              <w:pStyle w:val="10"/>
              <w:spacing w:before="1" w:line="290" w:lineRule="exact"/>
              <w:ind w:left="583"/>
              <w:rPr>
                <w:sz w:val="24"/>
              </w:rPr>
            </w:pPr>
            <w:r>
              <w:rPr>
                <w:sz w:val="24"/>
              </w:rPr>
              <w:t>滴定法</w:t>
            </w:r>
          </w:p>
        </w:tc>
        <w:tc>
          <w:tcPr>
            <w:tcW w:w="1721"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127" w:right="97"/>
              <w:jc w:val="center"/>
              <w:rPr>
                <w:sz w:val="24"/>
              </w:rPr>
            </w:pPr>
            <w:r>
              <w:rPr>
                <w:sz w:val="24"/>
              </w:rPr>
              <w:t>滴定法</w:t>
            </w:r>
          </w:p>
        </w:tc>
        <w:tc>
          <w:tcPr>
            <w:tcW w:w="2318" w:type="dxa"/>
            <w:tcBorders>
              <w:top w:val="single" w:color="000000" w:sz="6" w:space="0"/>
              <w:left w:val="single" w:color="000000" w:sz="6" w:space="0"/>
              <w:bottom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30"/>
              <w:jc w:val="center"/>
              <w:rPr>
                <w:sz w:val="24"/>
              </w:rPr>
            </w:pPr>
            <w:r>
              <w:rPr>
                <w:sz w:val="24"/>
              </w:rPr>
              <w:t>臭气浓度</w:t>
            </w:r>
          </w:p>
        </w:tc>
        <w:tc>
          <w:tcPr>
            <w:tcW w:w="1966" w:type="dxa"/>
            <w:tcBorders>
              <w:top w:val="single" w:color="000000" w:sz="6" w:space="0"/>
              <w:left w:val="single" w:color="000000" w:sz="6" w:space="0"/>
              <w:bottom w:val="single" w:color="000000" w:sz="6" w:space="0"/>
              <w:right w:val="single" w:color="000000" w:sz="6" w:space="0"/>
            </w:tcBorders>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34" w:right="102"/>
              <w:jc w:val="both"/>
              <w:rPr>
                <w:sz w:val="24"/>
              </w:rPr>
            </w:pPr>
            <w:r>
              <w:rPr>
                <w:sz w:val="24"/>
              </w:rPr>
              <w:t>有机化工企业污水处理厂（站）挥发性有机物及恶臭污染物排放标准</w:t>
            </w:r>
          </w:p>
          <w:p>
            <w:pPr>
              <w:pStyle w:val="10"/>
              <w:spacing w:line="290" w:lineRule="exact"/>
              <w:ind w:left="374"/>
              <w:rPr>
                <w:sz w:val="24"/>
              </w:rPr>
            </w:pPr>
            <w:r>
              <w:rPr>
                <w:sz w:val="24"/>
              </w:rPr>
              <w:t>(DB37/3161-2018)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9"/>
              <w:jc w:val="center"/>
              <w:rPr>
                <w:sz w:val="24"/>
              </w:rPr>
            </w:pPr>
            <w:r>
              <w:rPr>
                <w:sz w:val="24"/>
              </w:rPr>
              <w:t>/</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63" w:right="12"/>
              <w:jc w:val="both"/>
              <w:rPr>
                <w:sz w:val="24"/>
              </w:rPr>
            </w:pPr>
            <w:r>
              <w:rPr>
                <w:sz w:val="24"/>
              </w:rPr>
              <w:t xml:space="preserve">空气质量 恶臭的测定 三点比较式臭袋法 GB </w:t>
            </w:r>
          </w:p>
          <w:p>
            <w:pPr>
              <w:pStyle w:val="10"/>
              <w:spacing w:line="290" w:lineRule="exact"/>
              <w:ind w:left="223"/>
              <w:rPr>
                <w:sz w:val="24"/>
              </w:rPr>
            </w:pPr>
            <w:r>
              <w:rPr>
                <w:sz w:val="24"/>
              </w:rPr>
              <w:t>T 14675-1993</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嗅气和尝味</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60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30"/>
              <w:jc w:val="center"/>
              <w:rPr>
                <w:sz w:val="24"/>
              </w:rPr>
            </w:pPr>
            <w:r>
              <w:rPr>
                <w:sz w:val="24"/>
              </w:rPr>
              <w:t>肉眼可见物</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line="249" w:lineRule="auto"/>
              <w:ind w:left="674" w:right="42" w:hanging="480"/>
              <w:rPr>
                <w:sz w:val="24"/>
              </w:rPr>
            </w:pPr>
            <w:r>
              <w:rPr>
                <w:sz w:val="24"/>
              </w:rPr>
              <w:t>地下水质量标准(GB/T 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29"/>
              <w:jc w:val="center"/>
              <w:rPr>
                <w:sz w:val="24"/>
              </w:rPr>
            </w:pPr>
            <w:r>
              <w:rPr>
                <w:sz w:val="24"/>
              </w:rPr>
              <w:t>/</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223" w:right="192"/>
              <w:jc w:val="both"/>
              <w:rPr>
                <w:sz w:val="24"/>
              </w:rPr>
            </w:pPr>
            <w:r>
              <w:rPr>
                <w:spacing w:val="-4"/>
                <w:sz w:val="24"/>
              </w:rPr>
              <w:t>生活饮用水标准检验方法感官性状物理指</w:t>
            </w:r>
            <w:r>
              <w:rPr>
                <w:spacing w:val="-30"/>
                <w:sz w:val="24"/>
              </w:rPr>
              <w:t xml:space="preserve">标 </w:t>
            </w:r>
            <w:r>
              <w:rPr>
                <w:sz w:val="24"/>
              </w:rPr>
              <w:t>4.1</w:t>
            </w:r>
            <w:r>
              <w:rPr>
                <w:spacing w:val="-20"/>
                <w:sz w:val="24"/>
              </w:rPr>
              <w:t xml:space="preserve"> 直接观</w:t>
            </w:r>
          </w:p>
          <w:p>
            <w:pPr>
              <w:pStyle w:val="10"/>
              <w:spacing w:before="1" w:line="290" w:lineRule="exact"/>
              <w:ind w:left="162" w:right="132"/>
              <w:jc w:val="center"/>
              <w:rPr>
                <w:sz w:val="24"/>
              </w:rPr>
            </w:pPr>
            <w:r>
              <w:rPr>
                <w:sz w:val="24"/>
              </w:rPr>
              <w:t>察法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127" w:right="97"/>
              <w:jc w:val="center"/>
              <w:rPr>
                <w:sz w:val="24"/>
              </w:rPr>
            </w:pPr>
            <w:r>
              <w:rPr>
                <w:sz w:val="24"/>
              </w:rPr>
              <w:t>直接观察发票</w:t>
            </w:r>
          </w:p>
        </w:tc>
        <w:tc>
          <w:tcPr>
            <w:tcW w:w="2318" w:type="dxa"/>
            <w:tcBorders>
              <w:top w:val="single" w:color="000000" w:sz="6" w:space="0"/>
              <w:left w:val="single" w:color="000000" w:sz="6" w:space="0"/>
              <w:bottom w:val="single" w:color="000000" w:sz="6" w:space="0"/>
            </w:tcBorders>
          </w:tcPr>
          <w:p>
            <w:pPr>
              <w:pStyle w:val="10"/>
              <w:spacing w:before="6"/>
              <w:rPr>
                <w:rFonts w:ascii="Microsoft JhengHei"/>
                <w:b/>
                <w:sz w:val="35"/>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64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ind w:left="30"/>
              <w:jc w:val="center"/>
              <w:rPr>
                <w:sz w:val="24"/>
              </w:rPr>
            </w:pPr>
            <w:r>
              <w:rPr>
                <w:sz w:val="24"/>
              </w:rPr>
              <w:t>色度</w:t>
            </w:r>
          </w:p>
        </w:tc>
        <w:tc>
          <w:tcPr>
            <w:tcW w:w="1966" w:type="dxa"/>
            <w:tcBorders>
              <w:top w:val="single" w:color="000000" w:sz="6" w:space="0"/>
              <w:left w:val="single" w:color="000000" w:sz="6" w:space="0"/>
              <w:bottom w:val="single" w:color="000000" w:sz="6" w:space="0"/>
              <w:right w:val="single" w:color="000000" w:sz="6" w:space="0"/>
            </w:tcBorders>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70"/>
              <w:ind w:left="411"/>
              <w:rPr>
                <w:sz w:val="24"/>
              </w:rPr>
            </w:pPr>
            <w:r>
              <w:rPr>
                <w:sz w:val="24"/>
              </w:rPr>
              <w:t>15 度</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ind w:left="162" w:right="132"/>
              <w:jc w:val="center"/>
              <w:rPr>
                <w:sz w:val="24"/>
              </w:rPr>
            </w:pPr>
            <w:r>
              <w:rPr>
                <w:sz w:val="24"/>
              </w:rPr>
              <w:t>铂钴标准比色</w:t>
            </w:r>
          </w:p>
          <w:p>
            <w:pPr>
              <w:pStyle w:val="10"/>
              <w:spacing w:before="12" w:line="290" w:lineRule="exact"/>
              <w:ind w:left="30"/>
              <w:jc w:val="center"/>
              <w:rPr>
                <w:sz w:val="24"/>
              </w:rPr>
            </w:pPr>
            <w:r>
              <w:rPr>
                <w:sz w:val="24"/>
              </w:rPr>
              <w:t>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0"/>
              <w:ind w:left="127" w:right="97"/>
              <w:jc w:val="center"/>
              <w:rPr>
                <w:sz w:val="24"/>
              </w:rPr>
            </w:pPr>
            <w:r>
              <w:rPr>
                <w:sz w:val="24"/>
              </w:rPr>
              <w:t>比色法</w:t>
            </w:r>
          </w:p>
        </w:tc>
        <w:tc>
          <w:tcPr>
            <w:tcW w:w="2318" w:type="dxa"/>
            <w:tcBorders>
              <w:top w:val="single" w:color="000000" w:sz="6" w:space="0"/>
              <w:left w:val="single" w:color="000000" w:sz="6" w:space="0"/>
              <w:bottom w:val="single" w:color="000000" w:sz="6" w:space="0"/>
            </w:tcBorders>
          </w:tcPr>
          <w:p>
            <w:pPr>
              <w:pStyle w:val="10"/>
              <w:spacing w:before="17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30"/>
              <w:jc w:val="center"/>
              <w:rPr>
                <w:sz w:val="24"/>
              </w:rPr>
            </w:pPr>
            <w:r>
              <w:rPr>
                <w:sz w:val="24"/>
              </w:rPr>
              <w:t>浑浊度</w:t>
            </w:r>
          </w:p>
        </w:tc>
        <w:tc>
          <w:tcPr>
            <w:tcW w:w="1966" w:type="dxa"/>
            <w:tcBorders>
              <w:top w:val="single" w:color="000000" w:sz="6" w:space="0"/>
              <w:left w:val="single" w:color="000000" w:sz="6" w:space="0"/>
              <w:bottom w:val="single" w:color="000000" w:sz="6" w:space="0"/>
              <w:right w:val="single" w:color="000000" w:sz="6" w:space="0"/>
            </w:tcBorders>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right="139"/>
              <w:jc w:val="right"/>
              <w:rPr>
                <w:sz w:val="24"/>
              </w:rPr>
            </w:pPr>
            <w:r>
              <w:rPr>
                <w:sz w:val="24"/>
              </w:rPr>
              <w:t>3 cmol/kg</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63" w:right="132" w:firstLine="60"/>
              <w:jc w:val="both"/>
              <w:rPr>
                <w:sz w:val="24"/>
              </w:rPr>
            </w:pPr>
            <w:r>
              <w:rPr>
                <w:sz w:val="24"/>
              </w:rPr>
              <w:t>生活饮用水标</w:t>
            </w:r>
            <w:r>
              <w:rPr>
                <w:spacing w:val="-3"/>
                <w:sz w:val="24"/>
              </w:rPr>
              <w:t>准检验方法 感</w:t>
            </w:r>
            <w:r>
              <w:rPr>
                <w:sz w:val="24"/>
              </w:rPr>
              <w:t>官性状和物理</w:t>
            </w:r>
          </w:p>
          <w:p>
            <w:pPr>
              <w:pStyle w:val="10"/>
              <w:spacing w:line="290" w:lineRule="exact"/>
              <w:ind w:left="163"/>
              <w:rPr>
                <w:sz w:val="24"/>
              </w:rPr>
            </w:pPr>
            <w:r>
              <w:rPr>
                <w:sz w:val="24"/>
              </w:rPr>
              <w:t>指标 散射法比浊法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散射法比浊法</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color w:val="FF0000"/>
                <w:sz w:val="2"/>
                <w:szCs w:val="2"/>
              </w:rPr>
            </w:pPr>
          </w:p>
        </w:tc>
        <w:tc>
          <w:tcPr>
            <w:tcW w:w="1874" w:type="dxa"/>
          </w:tcPr>
          <w:p>
            <w:pPr>
              <w:pStyle w:val="10"/>
              <w:spacing w:before="170"/>
              <w:ind w:left="30"/>
              <w:jc w:val="center"/>
              <w:rPr>
                <w:sz w:val="24"/>
              </w:rPr>
            </w:pPr>
            <w:r>
              <w:rPr>
                <w:sz w:val="24"/>
              </w:rPr>
              <w:t>氯化物</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250 mg/L</w:t>
            </w:r>
          </w:p>
        </w:tc>
        <w:tc>
          <w:tcPr>
            <w:tcW w:w="1871" w:type="dxa"/>
          </w:tcPr>
          <w:p>
            <w:pPr>
              <w:pStyle w:val="10"/>
              <w:spacing w:before="170"/>
              <w:ind w:left="163" w:right="13"/>
              <w:jc w:val="center"/>
              <w:rPr>
                <w:sz w:val="24"/>
              </w:rPr>
            </w:pPr>
            <w:r>
              <w:rPr>
                <w:sz w:val="24"/>
              </w:rPr>
              <w:t xml:space="preserve">硝酸银滴定法 </w:t>
            </w:r>
          </w:p>
        </w:tc>
        <w:tc>
          <w:tcPr>
            <w:tcW w:w="1721" w:type="dxa"/>
          </w:tcPr>
          <w:p>
            <w:pPr>
              <w:pStyle w:val="10"/>
              <w:spacing w:before="170"/>
              <w:ind w:left="127" w:right="97"/>
              <w:jc w:val="center"/>
              <w:rPr>
                <w:sz w:val="24"/>
              </w:rPr>
            </w:pPr>
            <w:r>
              <w:rPr>
                <w:sz w:val="24"/>
              </w:rPr>
              <w:t>滴定法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59" w:hRule="atLeast"/>
        </w:trPr>
        <w:tc>
          <w:tcPr>
            <w:tcW w:w="397" w:type="dxa"/>
            <w:vMerge w:val="continue"/>
            <w:tcBorders>
              <w:top w:val="nil"/>
              <w:left w:val="single" w:color="000000" w:sz="12" w:space="0"/>
            </w:tcBorders>
          </w:tcPr>
          <w:p>
            <w:pPr>
              <w:rPr>
                <w:color w:val="FF0000"/>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硫酸盐</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line="249" w:lineRule="auto"/>
              <w:ind w:left="674" w:right="42" w:hanging="480"/>
              <w:rPr>
                <w:sz w:val="24"/>
              </w:rPr>
            </w:pPr>
            <w:r>
              <w:rPr>
                <w:sz w:val="24"/>
              </w:rPr>
              <w:t>地下水质量标准(GB/T 14848-2017)</w:t>
            </w:r>
          </w:p>
        </w:tc>
        <w:tc>
          <w:tcPr>
            <w:tcW w:w="1408" w:type="dxa"/>
          </w:tcPr>
          <w:p>
            <w:pPr>
              <w:pStyle w:val="10"/>
              <w:spacing w:before="17"/>
              <w:rPr>
                <w:rFonts w:ascii="Microsoft JhengHei"/>
                <w:b/>
                <w:sz w:val="17"/>
              </w:rPr>
            </w:pPr>
          </w:p>
          <w:p>
            <w:pPr>
              <w:pStyle w:val="10"/>
              <w:ind w:right="199"/>
              <w:jc w:val="right"/>
              <w:rPr>
                <w:sz w:val="24"/>
              </w:rPr>
            </w:pPr>
            <w:r>
              <w:rPr>
                <w:sz w:val="24"/>
              </w:rPr>
              <w:t>250 mg/L</w:t>
            </w:r>
          </w:p>
        </w:tc>
        <w:tc>
          <w:tcPr>
            <w:tcW w:w="1871" w:type="dxa"/>
          </w:tcPr>
          <w:p>
            <w:pPr>
              <w:pStyle w:val="10"/>
              <w:spacing w:before="10" w:line="249" w:lineRule="auto"/>
              <w:ind w:left="163" w:right="132"/>
              <w:jc w:val="center"/>
              <w:rPr>
                <w:sz w:val="24"/>
              </w:rPr>
            </w:pPr>
            <w:r>
              <w:rPr>
                <w:sz w:val="24"/>
              </w:rPr>
              <w:t>水质 无机阴离子的测定 离子</w:t>
            </w:r>
          </w:p>
          <w:p>
            <w:pPr>
              <w:pStyle w:val="10"/>
              <w:spacing w:line="290" w:lineRule="exact"/>
              <w:ind w:left="162" w:right="132"/>
              <w:jc w:val="center"/>
              <w:rPr>
                <w:sz w:val="24"/>
              </w:rPr>
            </w:pPr>
            <w:r>
              <w:rPr>
                <w:sz w:val="24"/>
              </w:rPr>
              <w:t>色谱法</w:t>
            </w:r>
          </w:p>
        </w:tc>
        <w:tc>
          <w:tcPr>
            <w:tcW w:w="1721" w:type="dxa"/>
          </w:tcPr>
          <w:p>
            <w:pPr>
              <w:pStyle w:val="10"/>
              <w:spacing w:before="17"/>
              <w:rPr>
                <w:rFonts w:ascii="Microsoft JhengHei"/>
                <w:b/>
                <w:sz w:val="17"/>
              </w:rPr>
            </w:pPr>
          </w:p>
          <w:p>
            <w:pPr>
              <w:pStyle w:val="10"/>
              <w:ind w:left="127" w:right="97"/>
              <w:jc w:val="center"/>
              <w:rPr>
                <w:sz w:val="24"/>
              </w:rPr>
            </w:pPr>
            <w:r>
              <w:rPr>
                <w:sz w:val="24"/>
              </w:rPr>
              <w:t>色谱仪</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color w:val="FF0000"/>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挥发酚</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11"/>
              <w:rPr>
                <w:rFonts w:ascii="Microsoft JhengHei"/>
                <w:b/>
                <w:sz w:val="26"/>
              </w:rPr>
            </w:pPr>
          </w:p>
          <w:p>
            <w:pPr>
              <w:pStyle w:val="10"/>
              <w:spacing w:before="1"/>
              <w:ind w:left="411"/>
              <w:rPr>
                <w:sz w:val="24"/>
              </w:rPr>
            </w:pPr>
            <w:r>
              <w:rPr>
                <w:sz w:val="24"/>
              </w:rPr>
              <w:t xml:space="preserve">0.002 </w:t>
            </w:r>
          </w:p>
          <w:p>
            <w:pPr>
              <w:pStyle w:val="10"/>
              <w:spacing w:before="12"/>
              <w:ind w:left="471"/>
              <w:rPr>
                <w:sz w:val="24"/>
              </w:rPr>
            </w:pPr>
            <w:r>
              <w:rPr>
                <w:sz w:val="24"/>
              </w:rPr>
              <w:t>mg/L</w:t>
            </w:r>
          </w:p>
        </w:tc>
        <w:tc>
          <w:tcPr>
            <w:tcW w:w="1871" w:type="dxa"/>
          </w:tcPr>
          <w:p>
            <w:pPr>
              <w:pStyle w:val="10"/>
              <w:spacing w:before="10" w:line="249" w:lineRule="auto"/>
              <w:ind w:left="163" w:right="132"/>
              <w:jc w:val="both"/>
              <w:rPr>
                <w:sz w:val="24"/>
              </w:rPr>
            </w:pPr>
            <w:r>
              <w:rPr>
                <w:sz w:val="24"/>
              </w:rPr>
              <w:t>水质 挥发酚的测定 4-氨基安替比林分光光度法 HJ 503-</w:t>
            </w:r>
          </w:p>
          <w:p>
            <w:pPr>
              <w:pStyle w:val="10"/>
              <w:spacing w:before="1" w:line="290" w:lineRule="exact"/>
              <w:ind w:left="162" w:right="132"/>
              <w:jc w:val="center"/>
              <w:rPr>
                <w:sz w:val="24"/>
              </w:rPr>
            </w:pPr>
            <w:r>
              <w:rPr>
                <w:sz w:val="24"/>
              </w:rPr>
              <w:t>2009</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氨氮（NH3-N）</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99"/>
              <w:jc w:val="right"/>
              <w:rPr>
                <w:sz w:val="24"/>
              </w:rPr>
            </w:pPr>
            <w:r>
              <w:rPr>
                <w:sz w:val="24"/>
              </w:rPr>
              <w:t>0.5 mg/L</w:t>
            </w:r>
          </w:p>
        </w:tc>
        <w:tc>
          <w:tcPr>
            <w:tcW w:w="1871" w:type="dxa"/>
          </w:tcPr>
          <w:p>
            <w:pPr>
              <w:pStyle w:val="10"/>
              <w:spacing w:before="10" w:line="249" w:lineRule="auto"/>
              <w:ind w:left="163" w:right="132"/>
              <w:jc w:val="both"/>
              <w:rPr>
                <w:sz w:val="24"/>
              </w:rPr>
            </w:pPr>
            <w:r>
              <w:rPr>
                <w:spacing w:val="-3"/>
                <w:sz w:val="24"/>
              </w:rPr>
              <w:t>水质 氨氮的测定 纳氏试剂分</w:t>
            </w:r>
            <w:r>
              <w:rPr>
                <w:sz w:val="24"/>
              </w:rPr>
              <w:t xml:space="preserve">光光度法 HJ </w:t>
            </w:r>
          </w:p>
          <w:p>
            <w:pPr>
              <w:pStyle w:val="10"/>
              <w:spacing w:line="290" w:lineRule="exact"/>
              <w:ind w:left="463"/>
              <w:rPr>
                <w:sz w:val="24"/>
              </w:rPr>
            </w:pPr>
            <w:r>
              <w:rPr>
                <w:sz w:val="24"/>
              </w:rPr>
              <w:t>535-2009</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分光光度计</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硫化物</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0.02 mg/L</w:t>
            </w:r>
          </w:p>
        </w:tc>
        <w:tc>
          <w:tcPr>
            <w:tcW w:w="1871" w:type="dxa"/>
          </w:tcPr>
          <w:p>
            <w:pPr>
              <w:pStyle w:val="10"/>
              <w:spacing w:before="10"/>
              <w:ind w:left="162" w:right="132"/>
              <w:jc w:val="center"/>
              <w:rPr>
                <w:sz w:val="24"/>
              </w:rPr>
            </w:pPr>
            <w:r>
              <w:rPr>
                <w:sz w:val="24"/>
              </w:rPr>
              <w:t>亚甲基蓝分光</w:t>
            </w:r>
          </w:p>
          <w:p>
            <w:pPr>
              <w:pStyle w:val="10"/>
              <w:spacing w:before="12" w:line="290" w:lineRule="exact"/>
              <w:ind w:left="162" w:right="132"/>
              <w:jc w:val="center"/>
              <w:rPr>
                <w:sz w:val="24"/>
              </w:rPr>
            </w:pPr>
            <w:r>
              <w:rPr>
                <w:sz w:val="24"/>
              </w:rPr>
              <w:t>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耗氧量</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6"/>
              <w:rPr>
                <w:rFonts w:ascii="Microsoft JhengHei"/>
                <w:b/>
                <w:sz w:val="35"/>
              </w:rPr>
            </w:pPr>
          </w:p>
          <w:p>
            <w:pPr>
              <w:pStyle w:val="10"/>
              <w:ind w:right="199"/>
              <w:jc w:val="right"/>
              <w:rPr>
                <w:sz w:val="24"/>
              </w:rPr>
            </w:pPr>
            <w:r>
              <w:rPr>
                <w:sz w:val="24"/>
              </w:rPr>
              <w:t>3.0 mg/L</w:t>
            </w:r>
          </w:p>
        </w:tc>
        <w:tc>
          <w:tcPr>
            <w:tcW w:w="1871" w:type="dxa"/>
          </w:tcPr>
          <w:p>
            <w:pPr>
              <w:pStyle w:val="10"/>
              <w:spacing w:before="10" w:line="249" w:lineRule="auto"/>
              <w:ind w:left="163" w:right="72" w:firstLine="60"/>
              <w:jc w:val="both"/>
              <w:rPr>
                <w:sz w:val="24"/>
              </w:rPr>
            </w:pPr>
            <w:r>
              <w:rPr>
                <w:sz w:val="24"/>
              </w:rPr>
              <w:t>生活饮用水标准检验方法 有机物综合指标1.1 酸性高锰</w:t>
            </w:r>
          </w:p>
          <w:p>
            <w:pPr>
              <w:pStyle w:val="10"/>
              <w:spacing w:before="1" w:line="290" w:lineRule="exact"/>
              <w:ind w:left="343"/>
              <w:rPr>
                <w:sz w:val="24"/>
              </w:rPr>
            </w:pPr>
            <w:r>
              <w:rPr>
                <w:sz w:val="24"/>
              </w:rPr>
              <w:t>酸钾滴定法</w:t>
            </w:r>
          </w:p>
        </w:tc>
        <w:tc>
          <w:tcPr>
            <w:tcW w:w="1721" w:type="dxa"/>
          </w:tcPr>
          <w:p>
            <w:pPr>
              <w:pStyle w:val="10"/>
              <w:spacing w:before="6"/>
              <w:rPr>
                <w:rFonts w:ascii="Microsoft JhengHei"/>
                <w:b/>
                <w:sz w:val="35"/>
              </w:rPr>
            </w:pPr>
          </w:p>
          <w:p>
            <w:pPr>
              <w:pStyle w:val="10"/>
              <w:ind w:left="127" w:right="97"/>
              <w:jc w:val="center"/>
              <w:rPr>
                <w:sz w:val="24"/>
              </w:rPr>
            </w:pPr>
            <w:r>
              <w:rPr>
                <w:sz w:val="24"/>
              </w:rPr>
              <w:t>滴定法</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铁</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line="249" w:lineRule="auto"/>
              <w:ind w:left="674" w:right="42" w:hanging="480"/>
              <w:rPr>
                <w:sz w:val="24"/>
              </w:rPr>
            </w:pPr>
            <w:r>
              <w:rPr>
                <w:sz w:val="24"/>
              </w:rPr>
              <w:t>地下水质量标准(GB/T 14848-2017)</w:t>
            </w:r>
          </w:p>
        </w:tc>
        <w:tc>
          <w:tcPr>
            <w:tcW w:w="1408" w:type="dxa"/>
          </w:tcPr>
          <w:p>
            <w:pPr>
              <w:pStyle w:val="10"/>
              <w:spacing w:before="6"/>
              <w:rPr>
                <w:rFonts w:ascii="Microsoft JhengHei"/>
                <w:b/>
                <w:sz w:val="35"/>
              </w:rPr>
            </w:pPr>
          </w:p>
          <w:p>
            <w:pPr>
              <w:pStyle w:val="10"/>
              <w:ind w:right="199"/>
              <w:jc w:val="right"/>
              <w:rPr>
                <w:sz w:val="24"/>
              </w:rPr>
            </w:pPr>
            <w:r>
              <w:rPr>
                <w:sz w:val="24"/>
              </w:rPr>
              <w:t>0.3 mg/L</w:t>
            </w:r>
          </w:p>
        </w:tc>
        <w:tc>
          <w:tcPr>
            <w:tcW w:w="1871" w:type="dxa"/>
          </w:tcPr>
          <w:p>
            <w:pPr>
              <w:pStyle w:val="10"/>
              <w:spacing w:before="10" w:line="249" w:lineRule="auto"/>
              <w:ind w:left="163" w:right="132" w:firstLine="60"/>
              <w:jc w:val="both"/>
              <w:rPr>
                <w:sz w:val="24"/>
              </w:rPr>
            </w:pPr>
            <w:r>
              <w:rPr>
                <w:sz w:val="24"/>
              </w:rPr>
              <w:t>生活饮用水标准检验方法 金属指标 2.1 原子吸收分光光</w:t>
            </w:r>
          </w:p>
          <w:p>
            <w:pPr>
              <w:pStyle w:val="10"/>
              <w:spacing w:before="1" w:line="290" w:lineRule="exact"/>
              <w:ind w:left="162" w:right="132"/>
              <w:jc w:val="center"/>
              <w:rPr>
                <w:sz w:val="24"/>
              </w:rPr>
            </w:pPr>
            <w:r>
              <w:rPr>
                <w:sz w:val="24"/>
              </w:rPr>
              <w:t>度法</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锰</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0.10 mg/L</w:t>
            </w:r>
          </w:p>
        </w:tc>
        <w:tc>
          <w:tcPr>
            <w:tcW w:w="1871" w:type="dxa"/>
          </w:tcPr>
          <w:p>
            <w:pPr>
              <w:pStyle w:val="10"/>
              <w:spacing w:before="10"/>
              <w:ind w:left="162" w:right="132"/>
              <w:jc w:val="center"/>
              <w:rPr>
                <w:sz w:val="24"/>
              </w:rPr>
            </w:pPr>
            <w:r>
              <w:rPr>
                <w:sz w:val="24"/>
              </w:rPr>
              <w:t>火焰原子吸收</w:t>
            </w:r>
          </w:p>
          <w:p>
            <w:pPr>
              <w:pStyle w:val="10"/>
              <w:spacing w:before="12" w:line="290" w:lineRule="exact"/>
              <w:ind w:left="162" w:right="132"/>
              <w:jc w:val="center"/>
              <w:rPr>
                <w:sz w:val="24"/>
              </w:rPr>
            </w:pPr>
            <w:r>
              <w:rPr>
                <w:sz w:val="24"/>
              </w:rPr>
              <w:t>分光光度法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总铜</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70"/>
              <w:ind w:right="199"/>
              <w:jc w:val="right"/>
              <w:rPr>
                <w:sz w:val="24"/>
              </w:rPr>
            </w:pPr>
            <w:r>
              <w:rPr>
                <w:sz w:val="24"/>
              </w:rPr>
              <w:t>1.0 mg/L</w:t>
            </w:r>
          </w:p>
        </w:tc>
        <w:tc>
          <w:tcPr>
            <w:tcW w:w="1871" w:type="dxa"/>
          </w:tcPr>
          <w:p>
            <w:pPr>
              <w:pStyle w:val="10"/>
              <w:spacing w:before="10"/>
              <w:ind w:left="163"/>
              <w:rPr>
                <w:sz w:val="24"/>
              </w:rPr>
            </w:pPr>
            <w:r>
              <w:rPr>
                <w:sz w:val="24"/>
              </w:rPr>
              <w:t>水质 铜、锌、</w:t>
            </w:r>
          </w:p>
          <w:p>
            <w:pPr>
              <w:pStyle w:val="10"/>
              <w:spacing w:before="10" w:line="249" w:lineRule="auto"/>
              <w:ind w:left="223" w:right="192"/>
              <w:jc w:val="center"/>
              <w:rPr>
                <w:sz w:val="24"/>
              </w:rPr>
            </w:pPr>
            <w:r>
              <w:rPr>
                <w:sz w:val="24"/>
              </w:rPr>
              <w:t xml:space="preserve">铅、镉的测定原子吸收分光光度法 GB </w:t>
            </w:r>
          </w:p>
          <w:p>
            <w:pPr>
              <w:pStyle w:val="10"/>
              <w:spacing w:before="12" w:line="290" w:lineRule="exact"/>
              <w:ind w:left="223"/>
              <w:rPr>
                <w:sz w:val="24"/>
              </w:rPr>
            </w:pPr>
            <w:r>
              <w:rPr>
                <w:sz w:val="24"/>
              </w:rPr>
              <w:t xml:space="preserve">7475-87 </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总锌</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6"/>
              <w:rPr>
                <w:rFonts w:ascii="Microsoft JhengHei"/>
                <w:b/>
                <w:sz w:val="35"/>
              </w:rPr>
            </w:pPr>
          </w:p>
          <w:p>
            <w:pPr>
              <w:pStyle w:val="10"/>
              <w:ind w:right="199"/>
              <w:jc w:val="right"/>
              <w:rPr>
                <w:sz w:val="24"/>
              </w:rPr>
            </w:pPr>
            <w:r>
              <w:rPr>
                <w:sz w:val="24"/>
              </w:rPr>
              <w:t>1.0 mg/L</w:t>
            </w:r>
          </w:p>
        </w:tc>
        <w:tc>
          <w:tcPr>
            <w:tcW w:w="1871" w:type="dxa"/>
          </w:tcPr>
          <w:p>
            <w:pPr>
              <w:pStyle w:val="10"/>
              <w:spacing w:before="10" w:line="249" w:lineRule="auto"/>
              <w:ind w:left="163" w:right="72" w:hanging="60"/>
              <w:jc w:val="center"/>
              <w:rPr>
                <w:sz w:val="24"/>
              </w:rPr>
            </w:pPr>
            <w:r>
              <w:rPr>
                <w:sz w:val="24"/>
              </w:rPr>
              <w:t xml:space="preserve">水质 铜、锌、铅、镉的测定 原子吸收分光 光度法 GB </w:t>
            </w:r>
          </w:p>
          <w:p>
            <w:pPr>
              <w:pStyle w:val="10"/>
              <w:spacing w:line="290" w:lineRule="exact"/>
              <w:ind w:left="162" w:right="132"/>
              <w:jc w:val="center"/>
              <w:rPr>
                <w:sz w:val="24"/>
              </w:rPr>
            </w:pPr>
            <w:r>
              <w:rPr>
                <w:sz w:val="24"/>
              </w:rPr>
              <w:t>7475-87</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钠</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200 mg/L</w:t>
            </w:r>
          </w:p>
        </w:tc>
        <w:tc>
          <w:tcPr>
            <w:tcW w:w="1871" w:type="dxa"/>
          </w:tcPr>
          <w:p>
            <w:pPr>
              <w:pStyle w:val="10"/>
              <w:spacing w:before="10"/>
              <w:ind w:left="162" w:right="132"/>
              <w:jc w:val="center"/>
              <w:rPr>
                <w:sz w:val="24"/>
              </w:rPr>
            </w:pPr>
            <w:r>
              <w:rPr>
                <w:sz w:val="24"/>
              </w:rPr>
              <w:t>火焰原子吸收</w:t>
            </w:r>
          </w:p>
          <w:p>
            <w:pPr>
              <w:pStyle w:val="10"/>
              <w:spacing w:before="12" w:line="290" w:lineRule="exact"/>
              <w:ind w:left="162" w:right="132"/>
              <w:jc w:val="center"/>
              <w:rPr>
                <w:sz w:val="24"/>
              </w:rPr>
            </w:pPr>
            <w:r>
              <w:rPr>
                <w:sz w:val="24"/>
              </w:rPr>
              <w:t>分光光度法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0"/>
              <w:ind w:left="30"/>
              <w:jc w:val="center"/>
              <w:rPr>
                <w:sz w:val="24"/>
              </w:rPr>
            </w:pPr>
            <w:r>
              <w:rPr>
                <w:sz w:val="24"/>
              </w:rPr>
              <w:t>阴离子表面活</w:t>
            </w:r>
          </w:p>
          <w:p>
            <w:pPr>
              <w:pStyle w:val="10"/>
              <w:spacing w:before="12" w:line="290" w:lineRule="exact"/>
              <w:ind w:left="30"/>
              <w:jc w:val="center"/>
              <w:rPr>
                <w:sz w:val="24"/>
              </w:rPr>
            </w:pPr>
            <w:r>
              <w:rPr>
                <w:sz w:val="24"/>
              </w:rPr>
              <w:t>性剂</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0.3 mg/L</w:t>
            </w:r>
          </w:p>
        </w:tc>
        <w:tc>
          <w:tcPr>
            <w:tcW w:w="1871" w:type="dxa"/>
          </w:tcPr>
          <w:p>
            <w:pPr>
              <w:pStyle w:val="10"/>
              <w:spacing w:before="10"/>
              <w:ind w:left="162" w:right="132"/>
              <w:jc w:val="center"/>
              <w:rPr>
                <w:sz w:val="24"/>
              </w:rPr>
            </w:pPr>
            <w:r>
              <w:rPr>
                <w:sz w:val="24"/>
              </w:rPr>
              <w:t>亚甲蓝分光光</w:t>
            </w:r>
          </w:p>
          <w:p>
            <w:pPr>
              <w:pStyle w:val="10"/>
              <w:spacing w:before="12" w:line="290" w:lineRule="exact"/>
              <w:ind w:left="162" w:right="132"/>
              <w:jc w:val="center"/>
              <w:rPr>
                <w:sz w:val="24"/>
              </w:rPr>
            </w:pPr>
            <w:r>
              <w:rPr>
                <w:sz w:val="24"/>
              </w:rPr>
              <w:t>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硝酸盐氮</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70"/>
              <w:ind w:left="291"/>
              <w:rPr>
                <w:sz w:val="24"/>
              </w:rPr>
            </w:pPr>
            <w:r>
              <w:rPr>
                <w:sz w:val="24"/>
              </w:rPr>
              <w:t>20 mg/L</w:t>
            </w:r>
          </w:p>
        </w:tc>
        <w:tc>
          <w:tcPr>
            <w:tcW w:w="1871" w:type="dxa"/>
          </w:tcPr>
          <w:p>
            <w:pPr>
              <w:pStyle w:val="10"/>
              <w:spacing w:before="170"/>
              <w:ind w:left="162" w:right="132"/>
              <w:jc w:val="center"/>
              <w:rPr>
                <w:sz w:val="24"/>
              </w:rPr>
            </w:pPr>
            <w:r>
              <w:rPr>
                <w:sz w:val="24"/>
              </w:rPr>
              <w:t>离子色谱法</w:t>
            </w:r>
          </w:p>
        </w:tc>
        <w:tc>
          <w:tcPr>
            <w:tcW w:w="1721" w:type="dxa"/>
          </w:tcPr>
          <w:p>
            <w:pPr>
              <w:pStyle w:val="10"/>
              <w:spacing w:before="170"/>
              <w:ind w:left="127" w:right="97"/>
              <w:jc w:val="center"/>
              <w:rPr>
                <w:sz w:val="24"/>
              </w:rPr>
            </w:pPr>
            <w:r>
              <w:rPr>
                <w:sz w:val="24"/>
              </w:rPr>
              <w:t>离子色谱法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亚硝酸盐氮</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70"/>
              <w:ind w:right="199"/>
              <w:jc w:val="right"/>
              <w:rPr>
                <w:sz w:val="24"/>
              </w:rPr>
            </w:pPr>
            <w:r>
              <w:rPr>
                <w:sz w:val="24"/>
              </w:rPr>
              <w:t>1.0 mg/L</w:t>
            </w:r>
          </w:p>
        </w:tc>
        <w:tc>
          <w:tcPr>
            <w:tcW w:w="1871" w:type="dxa"/>
          </w:tcPr>
          <w:p>
            <w:pPr>
              <w:pStyle w:val="10"/>
              <w:spacing w:before="170"/>
              <w:ind w:left="162" w:right="132"/>
              <w:jc w:val="center"/>
              <w:rPr>
                <w:sz w:val="24"/>
              </w:rPr>
            </w:pPr>
            <w:r>
              <w:rPr>
                <w:sz w:val="24"/>
              </w:rPr>
              <w:t>离子色谱法</w:t>
            </w:r>
          </w:p>
        </w:tc>
        <w:tc>
          <w:tcPr>
            <w:tcW w:w="1721" w:type="dxa"/>
          </w:tcPr>
          <w:p>
            <w:pPr>
              <w:pStyle w:val="10"/>
              <w:spacing w:before="170"/>
              <w:ind w:left="127" w:right="97"/>
              <w:jc w:val="center"/>
              <w:rPr>
                <w:sz w:val="24"/>
              </w:rPr>
            </w:pPr>
            <w:r>
              <w:rPr>
                <w:sz w:val="24"/>
              </w:rPr>
              <w:t>离子色谱法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氟化物</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102" w:hanging="480"/>
              <w:rPr>
                <w:sz w:val="24"/>
              </w:rPr>
            </w:pPr>
            <w:r>
              <w:rPr>
                <w:sz w:val="24"/>
              </w:rPr>
              <w:t>地下水质量标准(GB/T 14848 - 93)</w:t>
            </w:r>
          </w:p>
        </w:tc>
        <w:tc>
          <w:tcPr>
            <w:tcW w:w="1408" w:type="dxa"/>
          </w:tcPr>
          <w:p>
            <w:pPr>
              <w:pStyle w:val="10"/>
              <w:spacing w:before="11"/>
              <w:rPr>
                <w:rFonts w:ascii="Microsoft JhengHei"/>
                <w:b/>
                <w:sz w:val="26"/>
              </w:rPr>
            </w:pPr>
          </w:p>
          <w:p>
            <w:pPr>
              <w:pStyle w:val="10"/>
              <w:spacing w:before="1"/>
              <w:ind w:right="199"/>
              <w:jc w:val="right"/>
              <w:rPr>
                <w:sz w:val="24"/>
              </w:rPr>
            </w:pPr>
            <w:r>
              <w:rPr>
                <w:sz w:val="24"/>
              </w:rPr>
              <w:t>1.0 mg/L</w:t>
            </w:r>
          </w:p>
        </w:tc>
        <w:tc>
          <w:tcPr>
            <w:tcW w:w="1871" w:type="dxa"/>
          </w:tcPr>
          <w:p>
            <w:pPr>
              <w:pStyle w:val="10"/>
              <w:spacing w:before="10" w:line="249" w:lineRule="auto"/>
              <w:ind w:left="163" w:right="132"/>
              <w:jc w:val="center"/>
              <w:rPr>
                <w:sz w:val="24"/>
              </w:rPr>
            </w:pPr>
            <w:r>
              <w:rPr>
                <w:sz w:val="24"/>
              </w:rPr>
              <w:t xml:space="preserve">水质 氟化物的测定 离子选择电极法 GB </w:t>
            </w:r>
          </w:p>
          <w:p>
            <w:pPr>
              <w:pStyle w:val="10"/>
              <w:spacing w:line="290" w:lineRule="exact"/>
              <w:ind w:left="162" w:right="132"/>
              <w:jc w:val="center"/>
              <w:rPr>
                <w:sz w:val="24"/>
              </w:rPr>
            </w:pPr>
            <w:r>
              <w:rPr>
                <w:sz w:val="24"/>
              </w:rPr>
              <w:t>7484-87</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离子选择电极</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氰化物</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0.05 mg/L</w:t>
            </w:r>
          </w:p>
        </w:tc>
        <w:tc>
          <w:tcPr>
            <w:tcW w:w="1871" w:type="dxa"/>
          </w:tcPr>
          <w:p>
            <w:pPr>
              <w:pStyle w:val="10"/>
              <w:spacing w:before="10"/>
              <w:ind w:left="163"/>
              <w:rPr>
                <w:sz w:val="24"/>
              </w:rPr>
            </w:pPr>
            <w:r>
              <w:rPr>
                <w:sz w:val="24"/>
              </w:rPr>
              <w:t xml:space="preserve">水质 氰化物的 </w:t>
            </w:r>
          </w:p>
          <w:p>
            <w:pPr>
              <w:pStyle w:val="10"/>
              <w:spacing w:before="12" w:line="290" w:lineRule="exact"/>
              <w:ind w:left="283"/>
              <w:rPr>
                <w:sz w:val="24"/>
              </w:rPr>
            </w:pPr>
            <w:r>
              <w:rPr>
                <w:sz w:val="24"/>
              </w:rPr>
              <w:t>测定 容量法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碘化物</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line="249" w:lineRule="auto"/>
              <w:ind w:left="674" w:right="42" w:hanging="480"/>
              <w:rPr>
                <w:sz w:val="24"/>
              </w:rPr>
            </w:pPr>
            <w:r>
              <w:rPr>
                <w:sz w:val="24"/>
              </w:rPr>
              <w:t>地下水质量标准(GB/T 14848-2017)</w:t>
            </w:r>
          </w:p>
        </w:tc>
        <w:tc>
          <w:tcPr>
            <w:tcW w:w="1408" w:type="dxa"/>
          </w:tcPr>
          <w:p>
            <w:pPr>
              <w:pStyle w:val="10"/>
              <w:spacing w:before="17"/>
              <w:rPr>
                <w:rFonts w:ascii="Microsoft JhengHei"/>
                <w:b/>
                <w:sz w:val="17"/>
              </w:rPr>
            </w:pPr>
          </w:p>
          <w:p>
            <w:pPr>
              <w:pStyle w:val="10"/>
              <w:ind w:right="139"/>
              <w:jc w:val="right"/>
              <w:rPr>
                <w:sz w:val="24"/>
              </w:rPr>
            </w:pPr>
            <w:r>
              <w:rPr>
                <w:sz w:val="24"/>
              </w:rPr>
              <w:t>0.08 mg/L</w:t>
            </w:r>
          </w:p>
        </w:tc>
        <w:tc>
          <w:tcPr>
            <w:tcW w:w="1871" w:type="dxa"/>
          </w:tcPr>
          <w:p>
            <w:pPr>
              <w:pStyle w:val="10"/>
              <w:spacing w:before="10" w:line="249" w:lineRule="auto"/>
              <w:ind w:left="163" w:right="132"/>
              <w:jc w:val="center"/>
              <w:rPr>
                <w:sz w:val="24"/>
              </w:rPr>
            </w:pPr>
            <w:r>
              <w:rPr>
                <w:sz w:val="24"/>
              </w:rPr>
              <w:t>水质 碘化物的测定 离子色谱</w:t>
            </w:r>
          </w:p>
          <w:p>
            <w:pPr>
              <w:pStyle w:val="10"/>
              <w:spacing w:line="290" w:lineRule="exact"/>
              <w:ind w:left="30"/>
              <w:jc w:val="center"/>
              <w:rPr>
                <w:sz w:val="24"/>
              </w:rPr>
            </w:pPr>
            <w:r>
              <w:rPr>
                <w:sz w:val="24"/>
              </w:rPr>
              <w:t>法</w:t>
            </w:r>
          </w:p>
        </w:tc>
        <w:tc>
          <w:tcPr>
            <w:tcW w:w="1721" w:type="dxa"/>
          </w:tcPr>
          <w:p>
            <w:pPr>
              <w:pStyle w:val="10"/>
              <w:spacing w:before="17"/>
              <w:rPr>
                <w:rFonts w:ascii="Microsoft JhengHei"/>
                <w:b/>
                <w:sz w:val="17"/>
              </w:rPr>
            </w:pPr>
          </w:p>
          <w:p>
            <w:pPr>
              <w:pStyle w:val="10"/>
              <w:ind w:left="127" w:right="97"/>
              <w:jc w:val="center"/>
              <w:rPr>
                <w:sz w:val="24"/>
              </w:rPr>
            </w:pPr>
            <w:r>
              <w:rPr>
                <w:sz w:val="24"/>
              </w:rPr>
              <w:t>离子色谱法</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总汞</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0"/>
              <w:ind w:left="411"/>
              <w:rPr>
                <w:sz w:val="24"/>
              </w:rPr>
            </w:pPr>
            <w:r>
              <w:rPr>
                <w:sz w:val="24"/>
              </w:rPr>
              <w:t xml:space="preserve">0.001 </w:t>
            </w:r>
          </w:p>
          <w:p>
            <w:pPr>
              <w:pStyle w:val="10"/>
              <w:spacing w:before="12" w:line="290" w:lineRule="exact"/>
              <w:ind w:left="471"/>
              <w:rPr>
                <w:sz w:val="24"/>
              </w:rPr>
            </w:pPr>
            <w:r>
              <w:rPr>
                <w:sz w:val="24"/>
              </w:rPr>
              <w:t>mg/L</w:t>
            </w:r>
          </w:p>
        </w:tc>
        <w:tc>
          <w:tcPr>
            <w:tcW w:w="1871" w:type="dxa"/>
          </w:tcPr>
          <w:p>
            <w:pPr>
              <w:pStyle w:val="10"/>
              <w:spacing w:before="10"/>
              <w:ind w:left="162" w:right="132"/>
              <w:jc w:val="center"/>
              <w:rPr>
                <w:sz w:val="24"/>
              </w:rPr>
            </w:pPr>
            <w:r>
              <w:rPr>
                <w:sz w:val="24"/>
              </w:rPr>
              <w:t>冷原子吸收分</w:t>
            </w:r>
          </w:p>
          <w:p>
            <w:pPr>
              <w:pStyle w:val="10"/>
              <w:spacing w:before="12" w:line="290" w:lineRule="exact"/>
              <w:ind w:left="162" w:right="132"/>
              <w:jc w:val="center"/>
              <w:rPr>
                <w:sz w:val="24"/>
              </w:rPr>
            </w:pPr>
            <w:r>
              <w:rPr>
                <w:sz w:val="24"/>
              </w:rPr>
              <w:t>光光度法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总砷</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17"/>
              <w:rPr>
                <w:rFonts w:ascii="Microsoft JhengHei"/>
                <w:b/>
                <w:sz w:val="17"/>
              </w:rPr>
            </w:pPr>
          </w:p>
          <w:p>
            <w:pPr>
              <w:pStyle w:val="10"/>
              <w:ind w:right="139"/>
              <w:jc w:val="right"/>
              <w:rPr>
                <w:sz w:val="24"/>
              </w:rPr>
            </w:pPr>
            <w:r>
              <w:rPr>
                <w:sz w:val="24"/>
              </w:rPr>
              <w:t>0.01 mg/L</w:t>
            </w:r>
          </w:p>
        </w:tc>
        <w:tc>
          <w:tcPr>
            <w:tcW w:w="1871" w:type="dxa"/>
          </w:tcPr>
          <w:p>
            <w:pPr>
              <w:pStyle w:val="10"/>
              <w:spacing w:before="10" w:line="249" w:lineRule="auto"/>
              <w:ind w:left="223" w:right="192"/>
              <w:jc w:val="center"/>
              <w:rPr>
                <w:sz w:val="24"/>
              </w:rPr>
            </w:pPr>
            <w:r>
              <w:rPr>
                <w:sz w:val="24"/>
              </w:rPr>
              <w:t>二乙基二硫代氨基甲酸银分</w:t>
            </w:r>
          </w:p>
          <w:p>
            <w:pPr>
              <w:pStyle w:val="10"/>
              <w:spacing w:line="290" w:lineRule="exact"/>
              <w:ind w:left="162" w:right="132"/>
              <w:jc w:val="center"/>
              <w:rPr>
                <w:sz w:val="24"/>
              </w:rPr>
            </w:pPr>
            <w:r>
              <w:rPr>
                <w:sz w:val="24"/>
              </w:rPr>
              <w:t>光光度法</w:t>
            </w:r>
          </w:p>
        </w:tc>
        <w:tc>
          <w:tcPr>
            <w:tcW w:w="1721" w:type="dxa"/>
          </w:tcPr>
          <w:p>
            <w:pPr>
              <w:pStyle w:val="10"/>
              <w:spacing w:before="17"/>
              <w:rPr>
                <w:rFonts w:ascii="Microsoft JhengHei"/>
                <w:b/>
                <w:sz w:val="17"/>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硒</w:t>
            </w:r>
          </w:p>
        </w:tc>
        <w:tc>
          <w:tcPr>
            <w:tcW w:w="1966" w:type="dxa"/>
          </w:tcPr>
          <w:p>
            <w:pPr>
              <w:pStyle w:val="10"/>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0.01 mg/L</w:t>
            </w:r>
          </w:p>
        </w:tc>
        <w:tc>
          <w:tcPr>
            <w:tcW w:w="1871" w:type="dxa"/>
          </w:tcPr>
          <w:p>
            <w:pPr>
              <w:pStyle w:val="10"/>
              <w:spacing w:before="10"/>
              <w:ind w:left="163"/>
              <w:rPr>
                <w:sz w:val="24"/>
              </w:rPr>
            </w:pPr>
            <w:r>
              <w:rPr>
                <w:sz w:val="24"/>
              </w:rPr>
              <w:t>水质 汞、砷、</w:t>
            </w:r>
          </w:p>
          <w:p>
            <w:pPr>
              <w:pStyle w:val="10"/>
              <w:spacing w:before="10"/>
              <w:ind w:left="83" w:right="53"/>
              <w:jc w:val="center"/>
              <w:rPr>
                <w:sz w:val="24"/>
              </w:rPr>
            </w:pPr>
            <w:r>
              <w:rPr>
                <w:sz w:val="24"/>
              </w:rPr>
              <w:t>硒、铋和锑的测定 原子荧光</w:t>
            </w:r>
          </w:p>
          <w:p>
            <w:pPr>
              <w:pStyle w:val="10"/>
              <w:spacing w:before="12" w:line="290" w:lineRule="exact"/>
              <w:ind w:left="223"/>
              <w:rPr>
                <w:sz w:val="24"/>
              </w:rPr>
            </w:pPr>
            <w:r>
              <w:rPr>
                <w:sz w:val="24"/>
              </w:rPr>
              <w:t>法</w:t>
            </w:r>
          </w:p>
        </w:tc>
        <w:tc>
          <w:tcPr>
            <w:tcW w:w="1721" w:type="dxa"/>
          </w:tcPr>
          <w:p>
            <w:pPr>
              <w:pStyle w:val="10"/>
              <w:spacing w:before="170"/>
              <w:ind w:left="127" w:right="97"/>
              <w:jc w:val="center"/>
              <w:rPr>
                <w:sz w:val="24"/>
              </w:rPr>
            </w:pPr>
            <w:r>
              <w:rPr>
                <w:sz w:val="24"/>
              </w:rPr>
              <w:t>原子荧光法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restart"/>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六价铬</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0.05 mg/L</w:t>
            </w:r>
          </w:p>
        </w:tc>
        <w:tc>
          <w:tcPr>
            <w:tcW w:w="1871" w:type="dxa"/>
          </w:tcPr>
          <w:p>
            <w:pPr>
              <w:pStyle w:val="10"/>
              <w:spacing w:before="10"/>
              <w:ind w:left="162" w:right="132"/>
              <w:jc w:val="center"/>
              <w:rPr>
                <w:sz w:val="24"/>
              </w:rPr>
            </w:pPr>
            <w:r>
              <w:rPr>
                <w:sz w:val="24"/>
              </w:rPr>
              <w:t>二苯碳酰二肼</w:t>
            </w:r>
          </w:p>
          <w:p>
            <w:pPr>
              <w:pStyle w:val="10"/>
              <w:spacing w:before="12" w:line="290" w:lineRule="exact"/>
              <w:ind w:left="162" w:right="132"/>
              <w:jc w:val="center"/>
              <w:rPr>
                <w:sz w:val="24"/>
              </w:rPr>
            </w:pPr>
            <w:r>
              <w:rPr>
                <w:sz w:val="24"/>
              </w:rPr>
              <w:t>分光光度法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总铅</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6"/>
              <w:rPr>
                <w:rFonts w:ascii="Microsoft JhengHei"/>
                <w:b/>
                <w:sz w:val="35"/>
              </w:rPr>
            </w:pPr>
          </w:p>
          <w:p>
            <w:pPr>
              <w:pStyle w:val="10"/>
              <w:ind w:right="139"/>
              <w:jc w:val="right"/>
              <w:rPr>
                <w:sz w:val="24"/>
              </w:rPr>
            </w:pPr>
            <w:r>
              <w:rPr>
                <w:sz w:val="24"/>
              </w:rPr>
              <w:t>0.01 mg/L</w:t>
            </w:r>
          </w:p>
        </w:tc>
        <w:tc>
          <w:tcPr>
            <w:tcW w:w="1871" w:type="dxa"/>
          </w:tcPr>
          <w:p>
            <w:pPr>
              <w:pStyle w:val="10"/>
              <w:spacing w:before="10" w:line="249" w:lineRule="auto"/>
              <w:ind w:left="163" w:right="72" w:hanging="60"/>
              <w:jc w:val="center"/>
              <w:rPr>
                <w:sz w:val="24"/>
              </w:rPr>
            </w:pPr>
            <w:r>
              <w:rPr>
                <w:sz w:val="24"/>
              </w:rPr>
              <w:t xml:space="preserve">水质 铜、锌、铅、镉的测定 原子吸收分光 光度法 GB </w:t>
            </w:r>
          </w:p>
          <w:p>
            <w:pPr>
              <w:pStyle w:val="10"/>
              <w:spacing w:line="290" w:lineRule="exact"/>
              <w:ind w:left="162" w:right="132"/>
              <w:jc w:val="center"/>
              <w:rPr>
                <w:sz w:val="24"/>
              </w:rPr>
            </w:pPr>
            <w:r>
              <w:rPr>
                <w:sz w:val="24"/>
              </w:rPr>
              <w:t>7475-87</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苯</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10.0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气相色谱仪</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甲苯</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99"/>
              <w:jc w:val="right"/>
              <w:rPr>
                <w:sz w:val="24"/>
              </w:rPr>
            </w:pPr>
            <w:r>
              <w:rPr>
                <w:sz w:val="24"/>
              </w:rPr>
              <w:t>700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气相色谱仪</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三氯甲烷</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line="249" w:lineRule="auto"/>
              <w:ind w:left="674" w:right="42" w:hanging="480"/>
              <w:rPr>
                <w:sz w:val="24"/>
              </w:rPr>
            </w:pPr>
            <w:r>
              <w:rPr>
                <w:sz w:val="24"/>
              </w:rPr>
              <w:t>地下水质量标准(GB/T 14848-2017)</w:t>
            </w:r>
          </w:p>
        </w:tc>
        <w:tc>
          <w:tcPr>
            <w:tcW w:w="1408" w:type="dxa"/>
          </w:tcPr>
          <w:p>
            <w:pPr>
              <w:pStyle w:val="10"/>
              <w:spacing w:before="17"/>
              <w:rPr>
                <w:rFonts w:ascii="Microsoft JhengHei"/>
                <w:b/>
                <w:sz w:val="17"/>
              </w:rPr>
            </w:pPr>
          </w:p>
          <w:p>
            <w:pPr>
              <w:pStyle w:val="10"/>
              <w:ind w:left="291"/>
              <w:rPr>
                <w:sz w:val="24"/>
              </w:rPr>
            </w:pPr>
            <w:r>
              <w:rPr>
                <w:sz w:val="24"/>
              </w:rPr>
              <w:t>60 mg/L</w:t>
            </w:r>
          </w:p>
        </w:tc>
        <w:tc>
          <w:tcPr>
            <w:tcW w:w="1871" w:type="dxa"/>
          </w:tcPr>
          <w:p>
            <w:pPr>
              <w:pStyle w:val="10"/>
              <w:spacing w:before="10"/>
              <w:ind w:left="163"/>
              <w:rPr>
                <w:sz w:val="24"/>
              </w:rPr>
            </w:pPr>
            <w:r>
              <w:rPr>
                <w:sz w:val="24"/>
              </w:rPr>
              <w:t>水质 挥发性卤</w:t>
            </w:r>
          </w:p>
          <w:p>
            <w:pPr>
              <w:pStyle w:val="10"/>
              <w:spacing w:line="320" w:lineRule="atLeast"/>
              <w:ind w:left="163" w:right="132"/>
              <w:rPr>
                <w:sz w:val="24"/>
              </w:rPr>
            </w:pPr>
            <w:r>
              <w:rPr>
                <w:spacing w:val="-3"/>
                <w:sz w:val="24"/>
              </w:rPr>
              <w:t>代烃的测定 顶</w:t>
            </w:r>
            <w:r>
              <w:rPr>
                <w:sz w:val="24"/>
              </w:rPr>
              <w:t>空/</w:t>
            </w:r>
            <w:r>
              <w:rPr>
                <w:spacing w:val="-4"/>
                <w:sz w:val="24"/>
              </w:rPr>
              <w:t>气相色谱法</w:t>
            </w:r>
          </w:p>
        </w:tc>
        <w:tc>
          <w:tcPr>
            <w:tcW w:w="1721" w:type="dxa"/>
          </w:tcPr>
          <w:p>
            <w:pPr>
              <w:pStyle w:val="10"/>
              <w:spacing w:before="17"/>
              <w:rPr>
                <w:rFonts w:ascii="Microsoft JhengHei"/>
                <w:b/>
                <w:sz w:val="17"/>
              </w:rPr>
            </w:pPr>
          </w:p>
          <w:p>
            <w:pPr>
              <w:pStyle w:val="10"/>
              <w:ind w:left="127" w:right="97"/>
              <w:jc w:val="center"/>
              <w:rPr>
                <w:sz w:val="24"/>
              </w:rPr>
            </w:pPr>
            <w:r>
              <w:rPr>
                <w:sz w:val="24"/>
              </w:rPr>
              <w:t>气象色谱</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四氯化碳</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line="249" w:lineRule="auto"/>
              <w:ind w:left="674" w:right="42" w:hanging="480"/>
              <w:rPr>
                <w:sz w:val="24"/>
              </w:rPr>
            </w:pPr>
            <w:r>
              <w:rPr>
                <w:sz w:val="24"/>
              </w:rPr>
              <w:t>地下水质量标准(GB/T 14848-2017)</w:t>
            </w:r>
          </w:p>
        </w:tc>
        <w:tc>
          <w:tcPr>
            <w:tcW w:w="1408" w:type="dxa"/>
          </w:tcPr>
          <w:p>
            <w:pPr>
              <w:pStyle w:val="10"/>
              <w:spacing w:before="17"/>
              <w:rPr>
                <w:rFonts w:ascii="Microsoft JhengHei"/>
                <w:b/>
                <w:sz w:val="17"/>
              </w:rPr>
            </w:pPr>
          </w:p>
          <w:p>
            <w:pPr>
              <w:pStyle w:val="10"/>
              <w:ind w:right="199"/>
              <w:jc w:val="right"/>
              <w:rPr>
                <w:sz w:val="24"/>
              </w:rPr>
            </w:pPr>
            <w:r>
              <w:rPr>
                <w:sz w:val="24"/>
              </w:rPr>
              <w:t>2.0 mg/L</w:t>
            </w:r>
          </w:p>
        </w:tc>
        <w:tc>
          <w:tcPr>
            <w:tcW w:w="1871" w:type="dxa"/>
          </w:tcPr>
          <w:p>
            <w:pPr>
              <w:pStyle w:val="10"/>
              <w:spacing w:before="10" w:line="249" w:lineRule="auto"/>
              <w:ind w:left="163" w:right="132"/>
              <w:rPr>
                <w:sz w:val="24"/>
              </w:rPr>
            </w:pPr>
            <w:r>
              <w:rPr>
                <w:spacing w:val="-3"/>
                <w:sz w:val="24"/>
              </w:rPr>
              <w:t>水质 挥发性卤代烃的测定 顶</w:t>
            </w:r>
          </w:p>
          <w:p>
            <w:pPr>
              <w:pStyle w:val="10"/>
              <w:spacing w:line="290" w:lineRule="exact"/>
              <w:ind w:left="163"/>
              <w:rPr>
                <w:sz w:val="24"/>
              </w:rPr>
            </w:pPr>
            <w:r>
              <w:rPr>
                <w:sz w:val="24"/>
              </w:rPr>
              <w:t>空/气相色谱法</w:t>
            </w:r>
          </w:p>
        </w:tc>
        <w:tc>
          <w:tcPr>
            <w:tcW w:w="1721" w:type="dxa"/>
          </w:tcPr>
          <w:p>
            <w:pPr>
              <w:pStyle w:val="10"/>
              <w:spacing w:before="17"/>
              <w:rPr>
                <w:rFonts w:ascii="Microsoft JhengHei"/>
                <w:b/>
                <w:sz w:val="17"/>
              </w:rPr>
            </w:pPr>
          </w:p>
          <w:p>
            <w:pPr>
              <w:pStyle w:val="10"/>
              <w:ind w:left="127" w:right="97"/>
              <w:jc w:val="center"/>
              <w:rPr>
                <w:sz w:val="24"/>
              </w:rPr>
            </w:pPr>
            <w:r>
              <w:rPr>
                <w:sz w:val="24"/>
              </w:rPr>
              <w:t>气相色谱</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菌落总数</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100 ng/m</w:t>
            </w:r>
            <w:r>
              <w:rPr>
                <w:sz w:val="24"/>
                <w:vertAlign w:val="superscript"/>
              </w:rPr>
              <w:t>3</w:t>
            </w:r>
          </w:p>
        </w:tc>
        <w:tc>
          <w:tcPr>
            <w:tcW w:w="1871" w:type="dxa"/>
          </w:tcPr>
          <w:p>
            <w:pPr>
              <w:pStyle w:val="10"/>
              <w:spacing w:before="10" w:line="249" w:lineRule="auto"/>
              <w:ind w:left="163" w:right="132" w:firstLine="60"/>
              <w:jc w:val="both"/>
              <w:rPr>
                <w:sz w:val="24"/>
              </w:rPr>
            </w:pPr>
            <w:r>
              <w:rPr>
                <w:sz w:val="24"/>
              </w:rPr>
              <w:t>生活饮用水检验方法 微生物指标 平皿计数</w:t>
            </w:r>
          </w:p>
          <w:p>
            <w:pPr>
              <w:pStyle w:val="10"/>
              <w:spacing w:line="290" w:lineRule="exact"/>
              <w:ind w:left="30"/>
              <w:jc w:val="center"/>
              <w:rPr>
                <w:sz w:val="24"/>
              </w:rPr>
            </w:pPr>
            <w:r>
              <w:rPr>
                <w:sz w:val="24"/>
              </w:rPr>
              <w:t>法</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平皿计数法</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总大肠菌群</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39"/>
              <w:jc w:val="right"/>
              <w:rPr>
                <w:sz w:val="24"/>
              </w:rPr>
            </w:pPr>
            <w:r>
              <w:rPr>
                <w:sz w:val="24"/>
              </w:rPr>
              <w:t>3.0 ng/m</w:t>
            </w:r>
            <w:r>
              <w:rPr>
                <w:sz w:val="24"/>
                <w:vertAlign w:val="superscript"/>
              </w:rPr>
              <w:t>3</w:t>
            </w:r>
          </w:p>
        </w:tc>
        <w:tc>
          <w:tcPr>
            <w:tcW w:w="1871" w:type="dxa"/>
          </w:tcPr>
          <w:p>
            <w:pPr>
              <w:pStyle w:val="10"/>
              <w:spacing w:before="10" w:line="249" w:lineRule="auto"/>
              <w:ind w:left="163" w:right="132" w:firstLine="60"/>
              <w:jc w:val="both"/>
              <w:rPr>
                <w:sz w:val="24"/>
              </w:rPr>
            </w:pPr>
            <w:r>
              <w:rPr>
                <w:sz w:val="24"/>
              </w:rPr>
              <w:t>生活饮用水检验方法 微生物指标 多管发酵</w:t>
            </w:r>
          </w:p>
          <w:p>
            <w:pPr>
              <w:pStyle w:val="10"/>
              <w:spacing w:line="290" w:lineRule="exact"/>
              <w:ind w:left="30"/>
              <w:jc w:val="center"/>
              <w:rPr>
                <w:sz w:val="24"/>
              </w:rPr>
            </w:pPr>
            <w:r>
              <w:rPr>
                <w:sz w:val="24"/>
              </w:rPr>
              <w:t>法</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多管发酵</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restart"/>
            <w:tcBorders>
              <w:left w:val="single" w:color="000000" w:sz="12" w:space="0"/>
            </w:tcBorders>
          </w:tcPr>
          <w:p>
            <w:pPr>
              <w:pStyle w:val="10"/>
              <w:rPr>
                <w:rFonts w:ascii="Times New Roman"/>
                <w:sz w:val="24"/>
              </w:rPr>
            </w:pPr>
          </w:p>
        </w:tc>
        <w:tc>
          <w:tcPr>
            <w:tcW w:w="1874" w:type="dxa"/>
          </w:tcPr>
          <w:p>
            <w:pPr>
              <w:pStyle w:val="10"/>
              <w:spacing w:before="170"/>
              <w:ind w:left="30"/>
              <w:jc w:val="center"/>
              <w:rPr>
                <w:sz w:val="24"/>
              </w:rPr>
            </w:pPr>
            <w:r>
              <w:rPr>
                <w:sz w:val="24"/>
              </w:rPr>
              <w:t>总 α 放射性</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0.5 Bq/L</w:t>
            </w:r>
          </w:p>
        </w:tc>
        <w:tc>
          <w:tcPr>
            <w:tcW w:w="1871" w:type="dxa"/>
          </w:tcPr>
          <w:p>
            <w:pPr>
              <w:pStyle w:val="10"/>
              <w:spacing w:before="10"/>
              <w:ind w:left="83" w:right="53"/>
              <w:jc w:val="center"/>
              <w:rPr>
                <w:sz w:val="24"/>
              </w:rPr>
            </w:pPr>
            <w:r>
              <w:rPr>
                <w:sz w:val="24"/>
              </w:rPr>
              <w:t>低本底总 α 检</w:t>
            </w:r>
          </w:p>
          <w:p>
            <w:pPr>
              <w:pStyle w:val="10"/>
              <w:spacing w:before="12" w:line="290" w:lineRule="exact"/>
              <w:ind w:left="162" w:right="132"/>
              <w:jc w:val="center"/>
              <w:rPr>
                <w:sz w:val="24"/>
              </w:rPr>
            </w:pPr>
            <w:r>
              <w:rPr>
                <w:sz w:val="24"/>
              </w:rPr>
              <w:t>测法</w:t>
            </w:r>
          </w:p>
        </w:tc>
        <w:tc>
          <w:tcPr>
            <w:tcW w:w="1721" w:type="dxa"/>
          </w:tcPr>
          <w:p>
            <w:pPr>
              <w:pStyle w:val="10"/>
              <w:spacing w:before="10"/>
              <w:ind w:left="358"/>
              <w:rPr>
                <w:sz w:val="24"/>
              </w:rPr>
            </w:pPr>
            <w:r>
              <w:rPr>
                <w:sz w:val="24"/>
              </w:rPr>
              <w:t>低本底总</w:t>
            </w:r>
          </w:p>
          <w:p>
            <w:pPr>
              <w:pStyle w:val="10"/>
              <w:spacing w:before="12" w:line="290" w:lineRule="exact"/>
              <w:ind w:left="358"/>
              <w:rPr>
                <w:sz w:val="24"/>
              </w:rPr>
            </w:pPr>
            <w:r>
              <w:rPr>
                <w:sz w:val="24"/>
              </w:rPr>
              <w:t>α</w:t>
            </w:r>
            <w:r>
              <w:rPr>
                <w:spacing w:val="-15"/>
                <w:sz w:val="24"/>
              </w:rPr>
              <w:t xml:space="preserve"> 检测法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总 β 放射性</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1.0 mg/L</w:t>
            </w:r>
          </w:p>
        </w:tc>
        <w:tc>
          <w:tcPr>
            <w:tcW w:w="1871" w:type="dxa"/>
          </w:tcPr>
          <w:p>
            <w:pPr>
              <w:pStyle w:val="10"/>
              <w:spacing w:before="170"/>
              <w:ind w:left="583"/>
              <w:rPr>
                <w:sz w:val="24"/>
              </w:rPr>
            </w:pPr>
            <w:r>
              <w:rPr>
                <w:sz w:val="24"/>
              </w:rPr>
              <w:t>薄样法</w:t>
            </w:r>
          </w:p>
        </w:tc>
        <w:tc>
          <w:tcPr>
            <w:tcW w:w="1721" w:type="dxa"/>
          </w:tcPr>
          <w:p>
            <w:pPr>
              <w:pStyle w:val="10"/>
              <w:spacing w:before="170"/>
              <w:ind w:left="127" w:right="97"/>
              <w:jc w:val="center"/>
              <w:rPr>
                <w:sz w:val="24"/>
              </w:rPr>
            </w:pPr>
            <w:r>
              <w:rPr>
                <w:sz w:val="24"/>
              </w:rPr>
              <w:t>薄样法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920" w:hRule="atLeast"/>
        </w:trPr>
        <w:tc>
          <w:tcPr>
            <w:tcW w:w="397" w:type="dxa"/>
            <w:vMerge w:val="continue"/>
            <w:tcBorders>
              <w:top w:val="nil"/>
              <w:left w:val="single" w:color="000000" w:sz="12" w:space="0"/>
            </w:tcBorders>
          </w:tcPr>
          <w:p>
            <w:pPr>
              <w:rPr>
                <w:sz w:val="2"/>
                <w:szCs w:val="2"/>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苯并[a]芘</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19"/>
              <w:jc w:val="center"/>
              <w:rPr>
                <w:sz w:val="24"/>
              </w:rPr>
            </w:pPr>
            <w:r>
              <w:rPr>
                <w:sz w:val="24"/>
              </w:rPr>
              <w:t>1 年/次</w:t>
            </w:r>
          </w:p>
        </w:tc>
        <w:tc>
          <w:tcPr>
            <w:tcW w:w="2654" w:type="dxa"/>
          </w:tcPr>
          <w:p>
            <w:pPr>
              <w:pStyle w:val="10"/>
              <w:spacing w:before="6"/>
              <w:rPr>
                <w:rFonts w:ascii="Microsoft JhengHei"/>
                <w:b/>
                <w:sz w:val="35"/>
              </w:rPr>
            </w:pPr>
          </w:p>
          <w:p>
            <w:pPr>
              <w:pStyle w:val="10"/>
              <w:spacing w:line="249" w:lineRule="auto"/>
              <w:ind w:left="674" w:right="42" w:hanging="480"/>
              <w:rPr>
                <w:sz w:val="24"/>
              </w:rPr>
            </w:pPr>
            <w:r>
              <w:rPr>
                <w:sz w:val="24"/>
              </w:rPr>
              <w:t>地下水质量标准(GB/T 14848-2017)</w:t>
            </w:r>
          </w:p>
        </w:tc>
        <w:tc>
          <w:tcPr>
            <w:tcW w:w="1408" w:type="dxa"/>
          </w:tcPr>
          <w:p>
            <w:pPr>
              <w:pStyle w:val="10"/>
              <w:rPr>
                <w:rFonts w:ascii="Microsoft JhengHei"/>
                <w:b/>
                <w:sz w:val="24"/>
              </w:rPr>
            </w:pPr>
          </w:p>
          <w:p>
            <w:pPr>
              <w:pStyle w:val="10"/>
              <w:rPr>
                <w:rFonts w:ascii="Microsoft JhengHei"/>
                <w:b/>
                <w:sz w:val="20"/>
              </w:rPr>
            </w:pPr>
          </w:p>
          <w:p>
            <w:pPr>
              <w:pStyle w:val="10"/>
              <w:spacing w:before="1"/>
              <w:ind w:right="139"/>
              <w:jc w:val="right"/>
              <w:rPr>
                <w:sz w:val="24"/>
              </w:rPr>
            </w:pPr>
            <w:r>
              <w:rPr>
                <w:sz w:val="24"/>
              </w:rPr>
              <w:t>0.01 ug/L</w:t>
            </w:r>
          </w:p>
        </w:tc>
        <w:tc>
          <w:tcPr>
            <w:tcW w:w="1871" w:type="dxa"/>
          </w:tcPr>
          <w:p>
            <w:pPr>
              <w:pStyle w:val="10"/>
              <w:spacing w:before="10" w:line="249" w:lineRule="auto"/>
              <w:ind w:left="223" w:right="132" w:hanging="60"/>
              <w:jc w:val="center"/>
              <w:rPr>
                <w:sz w:val="24"/>
              </w:rPr>
            </w:pPr>
            <w:r>
              <w:rPr>
                <w:sz w:val="24"/>
              </w:rPr>
              <w:t>水质 苯并  (a)芘的测定 乙酰化滤纸层析荧光分光光</w:t>
            </w:r>
            <w:r>
              <w:rPr>
                <w:spacing w:val="-20"/>
                <w:sz w:val="24"/>
              </w:rPr>
              <w:t xml:space="preserve">度法 </w:t>
            </w:r>
            <w:r>
              <w:rPr>
                <w:sz w:val="24"/>
              </w:rPr>
              <w:t xml:space="preserve">GB/T </w:t>
            </w:r>
          </w:p>
          <w:p>
            <w:pPr>
              <w:pStyle w:val="10"/>
              <w:spacing w:before="1" w:line="290" w:lineRule="exact"/>
              <w:ind w:left="162" w:right="132"/>
              <w:jc w:val="center"/>
              <w:rPr>
                <w:sz w:val="24"/>
              </w:rPr>
            </w:pPr>
            <w:r>
              <w:rPr>
                <w:sz w:val="24"/>
              </w:rPr>
              <w:t>11895-1989</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7"/>
              <w:jc w:val="center"/>
              <w:rPr>
                <w:sz w:val="24"/>
              </w:rPr>
            </w:pPr>
            <w:r>
              <w:rPr>
                <w:sz w:val="24"/>
              </w:rPr>
              <w:t>荧光光度法</w:t>
            </w:r>
          </w:p>
        </w:tc>
        <w:tc>
          <w:tcPr>
            <w:tcW w:w="2318" w:type="dxa"/>
            <w:tcBorders>
              <w:right w:val="single" w:color="000000" w:sz="12" w:space="0"/>
            </w:tcBorders>
          </w:tcPr>
          <w:p>
            <w:pPr>
              <w:pStyle w:val="10"/>
              <w:rPr>
                <w:rFonts w:ascii="Microsoft JhengHei"/>
                <w:b/>
                <w:sz w:val="24"/>
              </w:rPr>
            </w:pPr>
          </w:p>
          <w:p>
            <w:pPr>
              <w:pStyle w:val="10"/>
              <w:rPr>
                <w:rFonts w:ascii="Microsoft JhengHei"/>
                <w:b/>
                <w:sz w:val="20"/>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萘</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100 ug/L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蒽</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1800 ug/L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荧蒽</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240 ug/L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苯并[b]荧蒽</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left="351"/>
              <w:rPr>
                <w:sz w:val="24"/>
              </w:rPr>
            </w:pPr>
            <w:r>
              <w:rPr>
                <w:sz w:val="24"/>
              </w:rPr>
              <w:t>4 ug/L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多环芳烃</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70"/>
              <w:ind w:left="29"/>
              <w:jc w:val="center"/>
              <w:rPr>
                <w:sz w:val="24"/>
              </w:rPr>
            </w:pPr>
            <w:r>
              <w:rPr>
                <w:sz w:val="24"/>
              </w:rPr>
              <w:t>/</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钼</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0.07 mg/L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lang w:val="en-US"/>
              </w:rPr>
            </w:pPr>
            <w:r>
              <w:rPr>
                <w:rFonts w:hint="eastAsia"/>
                <w:sz w:val="24"/>
                <w:lang w:val="en-US"/>
              </w:rPr>
              <w:t>石油类</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w:t>
            </w: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2" w:line="290" w:lineRule="exact"/>
              <w:ind w:left="674"/>
              <w:rPr>
                <w:sz w:val="24"/>
              </w:rPr>
            </w:pPr>
          </w:p>
        </w:tc>
        <w:tc>
          <w:tcPr>
            <w:tcW w:w="1408" w:type="dxa"/>
          </w:tcPr>
          <w:p>
            <w:pPr>
              <w:pStyle w:val="10"/>
              <w:spacing w:before="170"/>
              <w:ind w:right="139"/>
              <w:jc w:val="center"/>
              <w:rPr>
                <w:sz w:val="24"/>
                <w:lang w:val="en-US"/>
              </w:rPr>
            </w:pPr>
            <w:r>
              <w:rPr>
                <w:rFonts w:hint="eastAsia"/>
                <w:sz w:val="24"/>
                <w:lang w:val="en-US"/>
              </w:rPr>
              <w:t>/</w:t>
            </w:r>
          </w:p>
        </w:tc>
        <w:tc>
          <w:tcPr>
            <w:tcW w:w="1871" w:type="dxa"/>
          </w:tcPr>
          <w:p>
            <w:pPr>
              <w:pStyle w:val="10"/>
              <w:spacing w:before="12" w:line="290" w:lineRule="exact"/>
              <w:ind w:left="30"/>
              <w:jc w:val="center"/>
              <w:rPr>
                <w:sz w:val="24"/>
              </w:rPr>
            </w:pPr>
            <w:r>
              <w:rPr>
                <w:rFonts w:hint="eastAsia"/>
                <w:sz w:val="24"/>
              </w:rPr>
              <w:t>石油烃的测定</w:t>
            </w:r>
          </w:p>
        </w:tc>
        <w:tc>
          <w:tcPr>
            <w:tcW w:w="1721" w:type="dxa"/>
          </w:tcPr>
          <w:p>
            <w:pPr>
              <w:pStyle w:val="10"/>
              <w:spacing w:before="12" w:line="290" w:lineRule="exact"/>
              <w:ind w:left="127" w:right="97"/>
              <w:jc w:val="center"/>
              <w:rPr>
                <w:sz w:val="24"/>
              </w:rPr>
            </w:pPr>
            <w:r>
              <w:rPr>
                <w:sz w:val="24"/>
              </w:rPr>
              <w:t>气相色谱</w:t>
            </w:r>
          </w:p>
        </w:tc>
        <w:tc>
          <w:tcPr>
            <w:tcW w:w="2318" w:type="dxa"/>
            <w:tcBorders>
              <w:right w:val="single" w:color="000000" w:sz="12" w:space="0"/>
            </w:tcBorders>
          </w:tcPr>
          <w:p>
            <w:pPr>
              <w:pStyle w:val="10"/>
              <w:spacing w:before="170"/>
              <w:ind w:left="686"/>
              <w:rPr>
                <w:sz w:val="24"/>
              </w:rPr>
            </w:pPr>
            <w:r>
              <w:rPr>
                <w:sz w:val="24"/>
              </w:rPr>
              <w:t>手工监测</w:t>
            </w:r>
          </w:p>
        </w:tc>
      </w:tr>
    </w:tbl>
    <w:p>
      <w:pPr>
        <w:rPr>
          <w:sz w:val="24"/>
        </w:rPr>
        <w:sectPr>
          <w:pgSz w:w="16840" w:h="11910" w:orient="landscape"/>
          <w:pgMar w:top="720" w:right="480" w:bottom="280" w:left="480" w:header="720" w:footer="720" w:gutter="0"/>
          <w:cols w:space="720" w:num="1"/>
        </w:sectPr>
      </w:pPr>
    </w:p>
    <w:tbl>
      <w:tblPr>
        <w:tblStyle w:val="6"/>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720" w:hRule="atLeast"/>
        </w:trPr>
        <w:tc>
          <w:tcPr>
            <w:tcW w:w="2271" w:type="dxa"/>
            <w:gridSpan w:val="2"/>
            <w:tcBorders>
              <w:bottom w:val="single" w:color="000000" w:sz="6" w:space="0"/>
              <w:right w:val="single" w:color="000000" w:sz="6" w:space="0"/>
            </w:tcBorders>
          </w:tcPr>
          <w:p>
            <w:pPr>
              <w:pStyle w:val="10"/>
              <w:spacing w:line="352" w:lineRule="exact"/>
              <w:ind w:left="1075"/>
              <w:rPr>
                <w:rFonts w:ascii="Microsoft JhengHei" w:eastAsia="Microsoft JhengHei"/>
                <w:b/>
                <w:sz w:val="24"/>
              </w:rPr>
            </w:pPr>
            <w:r>
              <w:rPr>
                <w:rFonts w:hint="eastAsia" w:ascii="Microsoft JhengHei" w:eastAsia="Microsoft JhengHei"/>
                <w:b/>
                <w:sz w:val="24"/>
              </w:rPr>
              <w:t>监测项目</w:t>
            </w:r>
          </w:p>
          <w:p>
            <w:pPr>
              <w:pStyle w:val="10"/>
              <w:spacing w:line="349" w:lineRule="exact"/>
              <w:ind w:left="108"/>
              <w:rPr>
                <w:rFonts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0"/>
              <w:spacing w:before="131"/>
              <w:ind w:left="510"/>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0"/>
              <w:spacing w:before="131"/>
              <w:ind w:left="149" w:right="119"/>
              <w:jc w:val="center"/>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0"/>
              <w:spacing w:before="131"/>
              <w:ind w:left="614"/>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0"/>
              <w:spacing w:before="131"/>
              <w:ind w:right="216"/>
              <w:jc w:val="right"/>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0"/>
              <w:spacing w:before="131"/>
              <w:ind w:left="130" w:right="132"/>
              <w:jc w:val="center"/>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0"/>
              <w:spacing w:before="131"/>
              <w:ind w:left="96" w:right="98"/>
              <w:jc w:val="center"/>
              <w:rPr>
                <w:rFonts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0"/>
              <w:spacing w:before="131"/>
              <w:ind w:left="633" w:right="629"/>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071" w:hRule="atLeast"/>
        </w:trPr>
        <w:tc>
          <w:tcPr>
            <w:tcW w:w="397" w:type="dxa"/>
            <w:vMerge w:val="restart"/>
            <w:tcBorders>
              <w:top w:val="single" w:color="000000" w:sz="6" w:space="0"/>
              <w:bottom w:val="single" w:color="000000" w:sz="6" w:space="0"/>
              <w:right w:val="single" w:color="000000" w:sz="6" w:space="0"/>
            </w:tcBorders>
          </w:tcPr>
          <w:p>
            <w:pPr>
              <w:pStyle w:val="10"/>
              <w:spacing w:before="10"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30"/>
              <w:jc w:val="center"/>
              <w:rPr>
                <w:sz w:val="24"/>
              </w:rPr>
            </w:pPr>
            <w:r>
              <w:rPr>
                <w:rFonts w:ascii="Times New Roman" w:hAnsi="Times New Roman" w:cs="Times New Roman"/>
                <w:sz w:val="24"/>
                <w:szCs w:val="24"/>
              </w:rPr>
              <w:t>K</w:t>
            </w:r>
            <w:r>
              <w:rPr>
                <w:rFonts w:ascii="Times New Roman" w:hAnsi="Times New Roman" w:cs="Times New Roman"/>
                <w:sz w:val="24"/>
                <w:szCs w:val="24"/>
                <w:vertAlign w:val="superscript"/>
              </w:rPr>
              <w:t>+</w:t>
            </w:r>
            <w:r>
              <w:rPr>
                <w:rFonts w:ascii="Times New Roman" w:hAnsi="Times New Roman" w:cs="Times New Roman"/>
                <w:sz w:val="24"/>
                <w:szCs w:val="24"/>
              </w:rPr>
              <w:t>+Na</w:t>
            </w:r>
            <w:r>
              <w:rPr>
                <w:rFonts w:ascii="Times New Roman" w:hAnsi="Times New Roman" w:cs="Times New Roman"/>
                <w:sz w:val="24"/>
                <w:szCs w:val="24"/>
                <w:vertAlign w:val="superscript"/>
              </w:rPr>
              <w:t>+</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70"/>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62" w:right="132"/>
              <w:jc w:val="center"/>
              <w:rPr>
                <w:sz w:val="24"/>
              </w:rPr>
            </w:pPr>
            <w:r>
              <w:rPr>
                <w:rFonts w:hint="eastAsia"/>
                <w:sz w:val="24"/>
              </w:rPr>
              <w:t>火焰光度法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pStyle w:val="10"/>
              <w:spacing w:before="17"/>
              <w:rPr>
                <w:rFonts w:ascii="Microsoft JhengHei"/>
                <w:b/>
                <w:sz w:val="17"/>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Ca</w:t>
            </w:r>
            <w:r>
              <w:rPr>
                <w:rFonts w:ascii="Times New Roman" w:hAnsi="Times New Roman" w:cs="Times New Roman"/>
                <w:sz w:val="24"/>
                <w:szCs w:val="24"/>
                <w:vertAlign w:val="superscript"/>
              </w:rPr>
              <w:t>2+</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lang w:val="en-US"/>
              </w:rPr>
            </w:pPr>
            <w:r>
              <w:rPr>
                <w:rFonts w:hint="eastAsia"/>
                <w:sz w:val="24"/>
                <w:lang w:val="en-US"/>
              </w:rPr>
              <w:t>EDTA滴定法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Mg</w:t>
            </w:r>
            <w:r>
              <w:rPr>
                <w:rFonts w:ascii="Times New Roman" w:hAnsi="Times New Roman" w:cs="Times New Roman"/>
                <w:sz w:val="24"/>
                <w:szCs w:val="24"/>
                <w:vertAlign w:val="superscript"/>
              </w:rPr>
              <w:t>2+</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lang w:val="en-US"/>
              </w:rPr>
              <w:t>EDTA滴定法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CO</w:t>
            </w:r>
            <w:r>
              <w:rPr>
                <w:rFonts w:ascii="Times New Roman" w:hAnsi="Times New Roman" w:cs="Times New Roman"/>
                <w:sz w:val="24"/>
                <w:szCs w:val="24"/>
                <w:vertAlign w:val="subscript"/>
              </w:rPr>
              <w:t>3</w:t>
            </w:r>
            <w:r>
              <w:rPr>
                <w:rFonts w:ascii="Times New Roman" w:hAnsi="Times New Roman" w:cs="Times New Roman"/>
                <w:sz w:val="24"/>
                <w:szCs w:val="24"/>
                <w:vertAlign w:val="superscript"/>
              </w:rPr>
              <w:t>2-</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rPr>
              <w:t>中和滴定法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HCO</w:t>
            </w:r>
            <w:r>
              <w:rPr>
                <w:rFonts w:ascii="Times New Roman" w:hAnsi="Times New Roman" w:cs="Times New Roman"/>
                <w:sz w:val="24"/>
                <w:szCs w:val="24"/>
                <w:vertAlign w:val="subscript"/>
              </w:rPr>
              <w:t xml:space="preserve">3 </w:t>
            </w:r>
            <w:r>
              <w:rPr>
                <w:rFonts w:ascii="Times New Roman" w:hAnsi="Times New Roman" w:cs="Times New Roman"/>
                <w:sz w:val="24"/>
                <w:szCs w:val="24"/>
                <w:vertAlign w:val="superscript"/>
              </w:rPr>
              <w:t>-</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rPr>
              <w:t>火焰光度法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 xml:space="preserve">Cl </w:t>
            </w:r>
            <w:r>
              <w:rPr>
                <w:rFonts w:ascii="Times New Roman" w:hAnsi="Times New Roman" w:cs="Times New Roman"/>
                <w:sz w:val="24"/>
                <w:szCs w:val="24"/>
                <w:vertAlign w:val="superscript"/>
              </w:rPr>
              <w:t>-</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rPr>
              <w:t>硝酸银滴定法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ind w:left="30"/>
              <w:jc w:val="center"/>
              <w:rPr>
                <w:sz w:val="24"/>
              </w:rPr>
            </w:pPr>
            <w:r>
              <w:rPr>
                <w:rFonts w:ascii="Times New Roman" w:hAnsi="Times New Roman" w:cs="Times New Roman"/>
                <w:sz w:val="24"/>
                <w:szCs w:val="24"/>
              </w:rPr>
              <w:t>SO</w:t>
            </w:r>
            <w:r>
              <w:rPr>
                <w:rFonts w:ascii="Times New Roman" w:hAnsi="Times New Roman" w:cs="Times New Roman"/>
                <w:sz w:val="24"/>
                <w:szCs w:val="24"/>
                <w:vertAlign w:val="subscript"/>
              </w:rPr>
              <w:t>4</w:t>
            </w:r>
            <w:r>
              <w:rPr>
                <w:rFonts w:ascii="Times New Roman" w:hAnsi="Times New Roman" w:cs="Times New Roman"/>
                <w:sz w:val="24"/>
                <w:szCs w:val="24"/>
                <w:vertAlign w:val="superscript"/>
              </w:rPr>
              <w:t>2-</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2"/>
              <w:ind w:left="132" w:right="102"/>
              <w:jc w:val="center"/>
              <w:rPr>
                <w:sz w:val="24"/>
                <w:lang w:val="en-US"/>
              </w:rPr>
            </w:pPr>
          </w:p>
          <w:p>
            <w:pPr>
              <w:pStyle w:val="10"/>
              <w:spacing w:before="12"/>
              <w:ind w:left="132" w:right="102"/>
              <w:jc w:val="center"/>
              <w:rPr>
                <w:sz w:val="24"/>
                <w:lang w:val="en-US"/>
              </w:rPr>
            </w:pPr>
            <w:r>
              <w:rPr>
                <w:rFonts w:hint="eastAsia"/>
                <w:sz w:val="24"/>
                <w:lang w:val="en-US"/>
              </w:rPr>
              <w:t>/</w:t>
            </w:r>
          </w:p>
        </w:tc>
        <w:tc>
          <w:tcPr>
            <w:tcW w:w="1871" w:type="dxa"/>
            <w:tcBorders>
              <w:top w:val="single" w:color="000000" w:sz="6" w:space="0"/>
              <w:left w:val="single" w:color="000000" w:sz="6" w:space="0"/>
              <w:bottom w:val="single" w:color="000000" w:sz="6" w:space="0"/>
              <w:right w:val="single" w:color="000000" w:sz="6" w:space="0"/>
            </w:tcBorders>
          </w:tcPr>
          <w:p>
            <w:pPr>
              <w:pStyle w:val="10"/>
              <w:ind w:left="162" w:right="132"/>
              <w:jc w:val="center"/>
              <w:rPr>
                <w:sz w:val="24"/>
              </w:rPr>
            </w:pPr>
            <w:r>
              <w:rPr>
                <w:rFonts w:hint="eastAsia"/>
                <w:sz w:val="24"/>
                <w:lang w:val="en-US"/>
              </w:rPr>
              <w:t>EDTA</w:t>
            </w:r>
            <w:r>
              <w:rPr>
                <w:rFonts w:hint="eastAsia"/>
                <w:sz w:val="24"/>
              </w:rPr>
              <w:t>间接络合滴定法</w:t>
            </w:r>
          </w:p>
        </w:tc>
        <w:tc>
          <w:tcPr>
            <w:tcW w:w="1721" w:type="dxa"/>
            <w:tcBorders>
              <w:top w:val="single" w:color="000000" w:sz="6" w:space="0"/>
              <w:left w:val="single" w:color="000000" w:sz="6" w:space="0"/>
              <w:bottom w:val="single" w:color="000000" w:sz="6" w:space="0"/>
              <w:right w:val="single" w:color="000000" w:sz="6" w:space="0"/>
            </w:tcBorders>
          </w:tcPr>
          <w:p>
            <w:pPr>
              <w:pStyle w:val="10"/>
              <w:ind w:left="127" w:right="97"/>
              <w:jc w:val="center"/>
              <w:rPr>
                <w:sz w:val="24"/>
              </w:rPr>
            </w:pPr>
          </w:p>
        </w:tc>
        <w:tc>
          <w:tcPr>
            <w:tcW w:w="2318" w:type="dxa"/>
            <w:tcBorders>
              <w:top w:val="single" w:color="000000" w:sz="6" w:space="0"/>
              <w:left w:val="single" w:color="000000" w:sz="6" w:space="0"/>
              <w:bottom w:val="single" w:color="000000" w:sz="6" w:space="0"/>
            </w:tcBorders>
          </w:tcPr>
          <w:p>
            <w:pPr>
              <w:jc w:val="center"/>
              <w:rPr>
                <w:sz w:val="24"/>
              </w:rPr>
            </w:pPr>
          </w:p>
          <w:p>
            <w:pPr>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960" w:hRule="atLeast"/>
        </w:trPr>
        <w:tc>
          <w:tcPr>
            <w:tcW w:w="397" w:type="dxa"/>
            <w:vMerge w:val="continue"/>
            <w:tcBorders>
              <w:right w:val="single" w:color="000000" w:sz="6" w:space="0"/>
            </w:tcBorders>
          </w:tcPr>
          <w:p>
            <w:pPr>
              <w:pStyle w:val="10"/>
              <w:spacing w:before="10" w:line="249" w:lineRule="auto"/>
              <w:ind w:left="108" w:right="24"/>
              <w:jc w:val="both"/>
              <w:rPr>
                <w:sz w:val="24"/>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30"/>
              <w:jc w:val="center"/>
              <w:rPr>
                <w:sz w:val="24"/>
              </w:rPr>
            </w:pPr>
            <w:r>
              <w:rPr>
                <w:sz w:val="24"/>
              </w:rPr>
              <w:t>pH 值</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0"/>
              <w:ind w:left="150" w:right="121"/>
              <w:jc w:val="center"/>
              <w:rPr>
                <w:sz w:val="24"/>
              </w:rPr>
            </w:pPr>
            <w:r>
              <w:rPr>
                <w:sz w:val="24"/>
              </w:rPr>
              <w:t>6.5--</w:t>
            </w:r>
          </w:p>
          <w:p>
            <w:pPr>
              <w:pStyle w:val="10"/>
              <w:spacing w:line="320" w:lineRule="atLeast"/>
              <w:ind w:left="231" w:right="199"/>
              <w:jc w:val="center"/>
              <w:rPr>
                <w:sz w:val="24"/>
              </w:rPr>
            </w:pPr>
            <w:r>
              <w:rPr>
                <w:sz w:val="24"/>
              </w:rPr>
              <w:t>8.5(</w:t>
            </w:r>
            <w:r>
              <w:rPr>
                <w:spacing w:val="-9"/>
                <w:sz w:val="24"/>
              </w:rPr>
              <w:t>无量</w:t>
            </w:r>
            <w:r>
              <w:rPr>
                <w:sz w:val="24"/>
              </w:rPr>
              <w:t>纲)</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62" w:right="132"/>
              <w:jc w:val="center"/>
              <w:rPr>
                <w:sz w:val="24"/>
              </w:rPr>
            </w:pPr>
            <w:r>
              <w:rPr>
                <w:sz w:val="24"/>
              </w:rPr>
              <w:t>玻璃电极法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ind w:left="127" w:right="97"/>
              <w:jc w:val="center"/>
              <w:rPr>
                <w:sz w:val="24"/>
              </w:rPr>
            </w:pPr>
            <w:r>
              <w:rPr>
                <w:sz w:val="24"/>
              </w:rPr>
              <w:t>PH 计</w:t>
            </w:r>
          </w:p>
        </w:tc>
        <w:tc>
          <w:tcPr>
            <w:tcW w:w="2318" w:type="dxa"/>
            <w:tcBorders>
              <w:top w:val="single" w:color="000000" w:sz="6" w:space="0"/>
              <w:left w:val="single" w:color="000000" w:sz="6" w:space="0"/>
              <w:bottom w:val="single" w:color="000000" w:sz="6" w:space="0"/>
            </w:tcBorders>
          </w:tcPr>
          <w:p>
            <w:pPr>
              <w:pStyle w:val="10"/>
              <w:spacing w:before="17"/>
              <w:rPr>
                <w:rFonts w:ascii="Microsoft JhengHei"/>
                <w:b/>
                <w:sz w:val="17"/>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60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30"/>
              <w:jc w:val="center"/>
              <w:rPr>
                <w:sz w:val="24"/>
              </w:rPr>
            </w:pPr>
            <w:r>
              <w:rPr>
                <w:sz w:val="24"/>
              </w:rPr>
              <w:t>溶解性总固体</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line="249" w:lineRule="auto"/>
              <w:ind w:left="674" w:right="42" w:hanging="480"/>
              <w:rPr>
                <w:sz w:val="24"/>
              </w:rPr>
            </w:pPr>
            <w:r>
              <w:rPr>
                <w:sz w:val="24"/>
              </w:rPr>
              <w:t>地下水质量标准(GB/T 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right="139"/>
              <w:jc w:val="right"/>
              <w:rPr>
                <w:sz w:val="24"/>
              </w:rPr>
            </w:pPr>
            <w:r>
              <w:rPr>
                <w:sz w:val="24"/>
              </w:rPr>
              <w:t>1000 mg/L</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223" w:right="192"/>
              <w:jc w:val="both"/>
              <w:rPr>
                <w:sz w:val="24"/>
              </w:rPr>
            </w:pPr>
            <w:r>
              <w:rPr>
                <w:spacing w:val="-4"/>
                <w:sz w:val="24"/>
              </w:rPr>
              <w:t>生活饮用水标准建议方法感官性状和物理</w:t>
            </w:r>
            <w:r>
              <w:rPr>
                <w:spacing w:val="-20"/>
                <w:sz w:val="24"/>
              </w:rPr>
              <w:t xml:space="preserve">指标 </w:t>
            </w:r>
            <w:r>
              <w:rPr>
                <w:sz w:val="24"/>
              </w:rPr>
              <w:t>8.1</w:t>
            </w:r>
            <w:r>
              <w:rPr>
                <w:spacing w:val="-27"/>
                <w:sz w:val="24"/>
              </w:rPr>
              <w:t xml:space="preserve"> 称量</w:t>
            </w:r>
          </w:p>
          <w:p>
            <w:pPr>
              <w:pStyle w:val="10"/>
              <w:spacing w:before="1" w:line="290" w:lineRule="exact"/>
              <w:ind w:left="30"/>
              <w:jc w:val="center"/>
              <w:rPr>
                <w:sz w:val="24"/>
              </w:rPr>
            </w:pPr>
            <w:r>
              <w:rPr>
                <w:sz w:val="24"/>
              </w:rPr>
              <w:t>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127" w:right="97"/>
              <w:jc w:val="center"/>
              <w:rPr>
                <w:sz w:val="24"/>
              </w:rPr>
            </w:pPr>
            <w:r>
              <w:rPr>
                <w:sz w:val="24"/>
              </w:rPr>
              <w:t>天平</w:t>
            </w:r>
          </w:p>
        </w:tc>
        <w:tc>
          <w:tcPr>
            <w:tcW w:w="2318" w:type="dxa"/>
            <w:tcBorders>
              <w:top w:val="single" w:color="000000" w:sz="6" w:space="0"/>
              <w:left w:val="single" w:color="000000" w:sz="6" w:space="0"/>
              <w:bottom w:val="single" w:color="000000" w:sz="6" w:space="0"/>
            </w:tcBorders>
          </w:tcPr>
          <w:p>
            <w:pPr>
              <w:pStyle w:val="10"/>
              <w:spacing w:before="6"/>
              <w:rPr>
                <w:rFonts w:ascii="Microsoft JhengHei"/>
                <w:b/>
                <w:sz w:val="35"/>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91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总硬度</w:t>
            </w:r>
          </w:p>
        </w:tc>
        <w:tc>
          <w:tcPr>
            <w:tcW w:w="1966" w:type="dxa"/>
            <w:tcBorders>
              <w:top w:val="single" w:color="000000" w:sz="6" w:space="0"/>
              <w:left w:val="single" w:color="000000" w:sz="6" w:space="0"/>
              <w:bottom w:val="single" w:color="000000" w:sz="6" w:space="0"/>
              <w:right w:val="single" w:color="000000" w:sz="6" w:space="0"/>
            </w:tcBorders>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spacing w:line="249" w:lineRule="auto"/>
              <w:ind w:left="674" w:right="42" w:hanging="480"/>
              <w:rPr>
                <w:sz w:val="24"/>
              </w:rPr>
            </w:pPr>
            <w:r>
              <w:rPr>
                <w:sz w:val="24"/>
              </w:rPr>
              <w:t>地下水质量标准(GB/T 14848-2017)</w:t>
            </w:r>
          </w:p>
        </w:tc>
        <w:tc>
          <w:tcPr>
            <w:tcW w:w="1408"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right="199"/>
              <w:jc w:val="right"/>
              <w:rPr>
                <w:sz w:val="24"/>
              </w:rPr>
            </w:pPr>
            <w:r>
              <w:rPr>
                <w:sz w:val="24"/>
              </w:rPr>
              <w:t>450 mg/L</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223" w:right="192"/>
              <w:jc w:val="both"/>
              <w:rPr>
                <w:sz w:val="24"/>
              </w:rPr>
            </w:pPr>
            <w:r>
              <w:rPr>
                <w:spacing w:val="-4"/>
                <w:sz w:val="24"/>
              </w:rPr>
              <w:t>生活饮用水标准建议方法感官性状和物理</w:t>
            </w:r>
            <w:r>
              <w:rPr>
                <w:spacing w:val="-20"/>
                <w:sz w:val="24"/>
              </w:rPr>
              <w:t xml:space="preserve">指标 </w:t>
            </w:r>
            <w:r>
              <w:rPr>
                <w:sz w:val="24"/>
              </w:rPr>
              <w:t>7.1</w:t>
            </w:r>
            <w:r>
              <w:rPr>
                <w:spacing w:val="-27"/>
                <w:sz w:val="24"/>
              </w:rPr>
              <w:t xml:space="preserve"> 乙二</w:t>
            </w:r>
            <w:r>
              <w:rPr>
                <w:spacing w:val="-4"/>
                <w:sz w:val="24"/>
              </w:rPr>
              <w:t>胺四乙酸二钠</w:t>
            </w:r>
          </w:p>
          <w:p>
            <w:pPr>
              <w:pStyle w:val="10"/>
              <w:spacing w:before="1" w:line="290" w:lineRule="exact"/>
              <w:ind w:left="583"/>
              <w:rPr>
                <w:sz w:val="24"/>
              </w:rPr>
            </w:pPr>
            <w:r>
              <w:rPr>
                <w:sz w:val="24"/>
              </w:rPr>
              <w:t>滴定法</w:t>
            </w:r>
          </w:p>
        </w:tc>
        <w:tc>
          <w:tcPr>
            <w:tcW w:w="1721" w:type="dxa"/>
            <w:tcBorders>
              <w:top w:val="single" w:color="000000" w:sz="6" w:space="0"/>
              <w:left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127" w:right="97"/>
              <w:jc w:val="center"/>
              <w:rPr>
                <w:sz w:val="24"/>
              </w:rPr>
            </w:pPr>
            <w:r>
              <w:rPr>
                <w:sz w:val="24"/>
              </w:rPr>
              <w:t>滴定法</w:t>
            </w:r>
          </w:p>
        </w:tc>
        <w:tc>
          <w:tcPr>
            <w:tcW w:w="2318" w:type="dxa"/>
            <w:tcBorders>
              <w:top w:val="single" w:color="000000" w:sz="6" w:space="0"/>
              <w:left w:val="single" w:color="000000" w:sz="6" w:space="0"/>
              <w:bottom w:val="single" w:color="000000" w:sz="6" w:space="0"/>
            </w:tcBorders>
          </w:tcPr>
          <w:p>
            <w:pPr>
              <w:pStyle w:val="10"/>
              <w:rPr>
                <w:rFonts w:ascii="Microsoft JhengHei"/>
                <w:b/>
                <w:sz w:val="24"/>
              </w:rPr>
            </w:pPr>
          </w:p>
          <w:p>
            <w:pPr>
              <w:pStyle w:val="10"/>
              <w:rPr>
                <w:rFonts w:ascii="Microsoft JhengHei"/>
                <w:b/>
                <w:sz w:val="20"/>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30"/>
              <w:jc w:val="center"/>
              <w:rPr>
                <w:sz w:val="24"/>
              </w:rPr>
            </w:pPr>
            <w:r>
              <w:rPr>
                <w:sz w:val="24"/>
              </w:rPr>
              <w:t>臭气浓度</w:t>
            </w:r>
          </w:p>
        </w:tc>
        <w:tc>
          <w:tcPr>
            <w:tcW w:w="1966" w:type="dxa"/>
            <w:tcBorders>
              <w:top w:val="single" w:color="000000" w:sz="6" w:space="0"/>
              <w:left w:val="single" w:color="000000" w:sz="6" w:space="0"/>
              <w:bottom w:val="single" w:color="000000" w:sz="6" w:space="0"/>
              <w:right w:val="single" w:color="000000" w:sz="6" w:space="0"/>
            </w:tcBorders>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34" w:right="102"/>
              <w:jc w:val="both"/>
              <w:rPr>
                <w:sz w:val="24"/>
              </w:rPr>
            </w:pPr>
            <w:r>
              <w:rPr>
                <w:sz w:val="24"/>
              </w:rPr>
              <w:t>有机化工企业污水处理厂（站）挥发性有机物及恶臭污染物排放标准</w:t>
            </w:r>
          </w:p>
          <w:p>
            <w:pPr>
              <w:pStyle w:val="10"/>
              <w:spacing w:line="290" w:lineRule="exact"/>
              <w:ind w:left="374"/>
              <w:rPr>
                <w:sz w:val="24"/>
              </w:rPr>
            </w:pPr>
            <w:r>
              <w:rPr>
                <w:sz w:val="24"/>
              </w:rPr>
              <w:t>(DB37/3161-2018)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9"/>
              <w:jc w:val="center"/>
              <w:rPr>
                <w:sz w:val="24"/>
              </w:rPr>
            </w:pPr>
            <w:r>
              <w:rPr>
                <w:sz w:val="24"/>
              </w:rPr>
              <w:t>/</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63" w:right="12"/>
              <w:jc w:val="both"/>
              <w:rPr>
                <w:sz w:val="24"/>
              </w:rPr>
            </w:pPr>
            <w:r>
              <w:rPr>
                <w:sz w:val="24"/>
              </w:rPr>
              <w:t xml:space="preserve">空气质量 恶臭的测定 三点比较式臭袋法 GB </w:t>
            </w:r>
          </w:p>
          <w:p>
            <w:pPr>
              <w:pStyle w:val="10"/>
              <w:spacing w:line="290" w:lineRule="exact"/>
              <w:ind w:left="223"/>
              <w:rPr>
                <w:sz w:val="24"/>
              </w:rPr>
            </w:pPr>
            <w:r>
              <w:rPr>
                <w:sz w:val="24"/>
              </w:rPr>
              <w:t>T 14675-1993</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嗅气和尝味</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60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30"/>
              <w:jc w:val="center"/>
              <w:rPr>
                <w:sz w:val="24"/>
              </w:rPr>
            </w:pPr>
            <w:r>
              <w:rPr>
                <w:sz w:val="24"/>
              </w:rPr>
              <w:t>肉眼可见物</w:t>
            </w:r>
          </w:p>
        </w:tc>
        <w:tc>
          <w:tcPr>
            <w:tcW w:w="1966" w:type="dxa"/>
            <w:tcBorders>
              <w:top w:val="single" w:color="000000" w:sz="6" w:space="0"/>
              <w:left w:val="single" w:color="000000" w:sz="6" w:space="0"/>
              <w:bottom w:val="single" w:color="000000" w:sz="6" w:space="0"/>
              <w:right w:val="single" w:color="000000" w:sz="6" w:space="0"/>
            </w:tcBorders>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line="249" w:lineRule="auto"/>
              <w:ind w:left="674" w:right="42" w:hanging="480"/>
              <w:rPr>
                <w:sz w:val="24"/>
              </w:rPr>
            </w:pPr>
            <w:r>
              <w:rPr>
                <w:sz w:val="24"/>
              </w:rPr>
              <w:t>地下水质量标准(GB/T 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29"/>
              <w:jc w:val="center"/>
              <w:rPr>
                <w:sz w:val="24"/>
              </w:rPr>
            </w:pPr>
            <w:r>
              <w:rPr>
                <w:sz w:val="24"/>
              </w:rPr>
              <w:t>/</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223" w:right="192"/>
              <w:jc w:val="both"/>
              <w:rPr>
                <w:sz w:val="24"/>
              </w:rPr>
            </w:pPr>
            <w:r>
              <w:rPr>
                <w:spacing w:val="-4"/>
                <w:sz w:val="24"/>
              </w:rPr>
              <w:t>生活饮用水标准检验方法感官性状物理指</w:t>
            </w:r>
            <w:r>
              <w:rPr>
                <w:spacing w:val="-30"/>
                <w:sz w:val="24"/>
              </w:rPr>
              <w:t xml:space="preserve">标 </w:t>
            </w:r>
            <w:r>
              <w:rPr>
                <w:sz w:val="24"/>
              </w:rPr>
              <w:t>4.1</w:t>
            </w:r>
            <w:r>
              <w:rPr>
                <w:spacing w:val="-20"/>
                <w:sz w:val="24"/>
              </w:rPr>
              <w:t xml:space="preserve"> 直接观</w:t>
            </w:r>
          </w:p>
          <w:p>
            <w:pPr>
              <w:pStyle w:val="10"/>
              <w:spacing w:before="1" w:line="290" w:lineRule="exact"/>
              <w:ind w:left="162" w:right="132"/>
              <w:jc w:val="center"/>
              <w:rPr>
                <w:sz w:val="24"/>
              </w:rPr>
            </w:pPr>
            <w:r>
              <w:rPr>
                <w:sz w:val="24"/>
              </w:rPr>
              <w:t>察法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6"/>
              <w:rPr>
                <w:rFonts w:ascii="Microsoft JhengHei"/>
                <w:b/>
                <w:sz w:val="35"/>
              </w:rPr>
            </w:pPr>
          </w:p>
          <w:p>
            <w:pPr>
              <w:pStyle w:val="10"/>
              <w:ind w:left="127" w:right="97"/>
              <w:jc w:val="center"/>
              <w:rPr>
                <w:sz w:val="24"/>
              </w:rPr>
            </w:pPr>
            <w:r>
              <w:rPr>
                <w:sz w:val="24"/>
              </w:rPr>
              <w:t>直接观察发票</w:t>
            </w:r>
          </w:p>
        </w:tc>
        <w:tc>
          <w:tcPr>
            <w:tcW w:w="2318" w:type="dxa"/>
            <w:tcBorders>
              <w:top w:val="single" w:color="000000" w:sz="6" w:space="0"/>
              <w:left w:val="single" w:color="000000" w:sz="6" w:space="0"/>
              <w:bottom w:val="single" w:color="000000" w:sz="6" w:space="0"/>
            </w:tcBorders>
          </w:tcPr>
          <w:p>
            <w:pPr>
              <w:pStyle w:val="10"/>
              <w:spacing w:before="6"/>
              <w:rPr>
                <w:rFonts w:ascii="Microsoft JhengHei"/>
                <w:b/>
                <w:sz w:val="35"/>
              </w:rPr>
            </w:pPr>
          </w:p>
          <w:p>
            <w:pPr>
              <w:pStyle w:val="1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64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ind w:left="30"/>
              <w:jc w:val="center"/>
              <w:rPr>
                <w:sz w:val="24"/>
              </w:rPr>
            </w:pPr>
            <w:r>
              <w:rPr>
                <w:sz w:val="24"/>
              </w:rPr>
              <w:t>色度</w:t>
            </w:r>
          </w:p>
        </w:tc>
        <w:tc>
          <w:tcPr>
            <w:tcW w:w="1966" w:type="dxa"/>
            <w:tcBorders>
              <w:top w:val="single" w:color="000000" w:sz="6" w:space="0"/>
              <w:left w:val="single" w:color="000000" w:sz="6" w:space="0"/>
              <w:bottom w:val="single" w:color="000000" w:sz="6" w:space="0"/>
              <w:right w:val="single" w:color="000000" w:sz="6" w:space="0"/>
            </w:tcBorders>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70"/>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70"/>
              <w:ind w:left="411"/>
              <w:rPr>
                <w:sz w:val="24"/>
              </w:rPr>
            </w:pPr>
            <w:r>
              <w:rPr>
                <w:sz w:val="24"/>
              </w:rPr>
              <w:t>15 度</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ind w:left="162" w:right="132"/>
              <w:jc w:val="center"/>
              <w:rPr>
                <w:sz w:val="24"/>
              </w:rPr>
            </w:pPr>
            <w:r>
              <w:rPr>
                <w:sz w:val="24"/>
              </w:rPr>
              <w:t>铂钴标准比色</w:t>
            </w:r>
          </w:p>
          <w:p>
            <w:pPr>
              <w:pStyle w:val="10"/>
              <w:spacing w:before="12" w:line="290" w:lineRule="exact"/>
              <w:ind w:left="30"/>
              <w:jc w:val="center"/>
              <w:rPr>
                <w:sz w:val="24"/>
              </w:rPr>
            </w:pPr>
            <w:r>
              <w:rPr>
                <w:sz w:val="24"/>
              </w:rPr>
              <w:t>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70"/>
              <w:ind w:left="127" w:right="97"/>
              <w:jc w:val="center"/>
              <w:rPr>
                <w:sz w:val="24"/>
              </w:rPr>
            </w:pPr>
            <w:r>
              <w:rPr>
                <w:sz w:val="24"/>
              </w:rPr>
              <w:t>比色法</w:t>
            </w:r>
          </w:p>
        </w:tc>
        <w:tc>
          <w:tcPr>
            <w:tcW w:w="2318" w:type="dxa"/>
            <w:tcBorders>
              <w:top w:val="single" w:color="000000" w:sz="6" w:space="0"/>
              <w:left w:val="single" w:color="000000" w:sz="6" w:space="0"/>
              <w:bottom w:val="single" w:color="000000" w:sz="6" w:space="0"/>
            </w:tcBorders>
          </w:tcPr>
          <w:p>
            <w:pPr>
              <w:pStyle w:val="10"/>
              <w:spacing w:before="170"/>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30"/>
              <w:jc w:val="center"/>
              <w:rPr>
                <w:sz w:val="24"/>
              </w:rPr>
            </w:pPr>
            <w:r>
              <w:rPr>
                <w:sz w:val="24"/>
              </w:rPr>
              <w:t>浑浊度</w:t>
            </w:r>
          </w:p>
        </w:tc>
        <w:tc>
          <w:tcPr>
            <w:tcW w:w="1966" w:type="dxa"/>
            <w:tcBorders>
              <w:top w:val="single" w:color="000000" w:sz="6" w:space="0"/>
              <w:left w:val="single" w:color="000000" w:sz="6" w:space="0"/>
              <w:bottom w:val="single" w:color="000000" w:sz="6" w:space="0"/>
              <w:right w:val="single" w:color="000000" w:sz="6" w:space="0"/>
            </w:tcBorders>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right="139"/>
              <w:jc w:val="right"/>
              <w:rPr>
                <w:sz w:val="24"/>
              </w:rPr>
            </w:pPr>
            <w:r>
              <w:rPr>
                <w:sz w:val="24"/>
              </w:rPr>
              <w:t>3 cmol/kg</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63" w:right="132" w:firstLine="60"/>
              <w:jc w:val="both"/>
              <w:rPr>
                <w:sz w:val="24"/>
              </w:rPr>
            </w:pPr>
            <w:r>
              <w:rPr>
                <w:sz w:val="24"/>
              </w:rPr>
              <w:t>生活饮用水标</w:t>
            </w:r>
            <w:r>
              <w:rPr>
                <w:spacing w:val="-3"/>
                <w:sz w:val="24"/>
              </w:rPr>
              <w:t>准检验方法 感</w:t>
            </w:r>
            <w:r>
              <w:rPr>
                <w:sz w:val="24"/>
              </w:rPr>
              <w:t>官性状和物理</w:t>
            </w:r>
          </w:p>
          <w:p>
            <w:pPr>
              <w:pStyle w:val="10"/>
              <w:spacing w:line="290" w:lineRule="exact"/>
              <w:ind w:left="163"/>
              <w:rPr>
                <w:sz w:val="24"/>
              </w:rPr>
            </w:pPr>
            <w:r>
              <w:rPr>
                <w:sz w:val="24"/>
              </w:rPr>
              <w:t>指标 散射法比浊法</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散射法比浊法</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color w:val="FF0000"/>
                <w:sz w:val="2"/>
                <w:szCs w:val="2"/>
              </w:rPr>
            </w:pPr>
          </w:p>
        </w:tc>
        <w:tc>
          <w:tcPr>
            <w:tcW w:w="1874" w:type="dxa"/>
          </w:tcPr>
          <w:p>
            <w:pPr>
              <w:pStyle w:val="10"/>
              <w:spacing w:before="170"/>
              <w:ind w:left="30"/>
              <w:jc w:val="center"/>
              <w:rPr>
                <w:sz w:val="24"/>
              </w:rPr>
            </w:pPr>
            <w:r>
              <w:rPr>
                <w:sz w:val="24"/>
              </w:rPr>
              <w:t>氯化物</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250 mg/L</w:t>
            </w:r>
          </w:p>
        </w:tc>
        <w:tc>
          <w:tcPr>
            <w:tcW w:w="1871" w:type="dxa"/>
          </w:tcPr>
          <w:p>
            <w:pPr>
              <w:pStyle w:val="10"/>
              <w:spacing w:before="170"/>
              <w:ind w:left="163" w:right="13"/>
              <w:jc w:val="center"/>
              <w:rPr>
                <w:sz w:val="24"/>
              </w:rPr>
            </w:pPr>
            <w:r>
              <w:rPr>
                <w:sz w:val="24"/>
              </w:rPr>
              <w:t xml:space="preserve">硝酸银滴定法 </w:t>
            </w:r>
          </w:p>
        </w:tc>
        <w:tc>
          <w:tcPr>
            <w:tcW w:w="1721" w:type="dxa"/>
          </w:tcPr>
          <w:p>
            <w:pPr>
              <w:pStyle w:val="10"/>
              <w:spacing w:before="170"/>
              <w:ind w:left="127" w:right="97"/>
              <w:jc w:val="center"/>
              <w:rPr>
                <w:sz w:val="24"/>
              </w:rPr>
            </w:pPr>
            <w:r>
              <w:rPr>
                <w:sz w:val="24"/>
              </w:rPr>
              <w:t>滴定法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59" w:hRule="atLeast"/>
        </w:trPr>
        <w:tc>
          <w:tcPr>
            <w:tcW w:w="397" w:type="dxa"/>
            <w:vMerge w:val="continue"/>
            <w:tcBorders>
              <w:top w:val="nil"/>
              <w:left w:val="single" w:color="000000" w:sz="12" w:space="0"/>
            </w:tcBorders>
          </w:tcPr>
          <w:p>
            <w:pPr>
              <w:rPr>
                <w:color w:val="FF0000"/>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硫酸盐</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line="249" w:lineRule="auto"/>
              <w:ind w:left="674" w:right="42" w:hanging="480"/>
              <w:rPr>
                <w:sz w:val="24"/>
              </w:rPr>
            </w:pPr>
            <w:r>
              <w:rPr>
                <w:sz w:val="24"/>
              </w:rPr>
              <w:t>地下水质量标准(GB/T 14848-2017)</w:t>
            </w:r>
          </w:p>
        </w:tc>
        <w:tc>
          <w:tcPr>
            <w:tcW w:w="1408" w:type="dxa"/>
          </w:tcPr>
          <w:p>
            <w:pPr>
              <w:pStyle w:val="10"/>
              <w:spacing w:before="17"/>
              <w:rPr>
                <w:rFonts w:ascii="Microsoft JhengHei"/>
                <w:b/>
                <w:sz w:val="17"/>
              </w:rPr>
            </w:pPr>
          </w:p>
          <w:p>
            <w:pPr>
              <w:pStyle w:val="10"/>
              <w:ind w:right="199"/>
              <w:jc w:val="right"/>
              <w:rPr>
                <w:sz w:val="24"/>
              </w:rPr>
            </w:pPr>
            <w:r>
              <w:rPr>
                <w:sz w:val="24"/>
              </w:rPr>
              <w:t>250 mg/L</w:t>
            </w:r>
          </w:p>
        </w:tc>
        <w:tc>
          <w:tcPr>
            <w:tcW w:w="1871" w:type="dxa"/>
          </w:tcPr>
          <w:p>
            <w:pPr>
              <w:pStyle w:val="10"/>
              <w:spacing w:before="10" w:line="249" w:lineRule="auto"/>
              <w:ind w:left="163" w:right="132"/>
              <w:jc w:val="center"/>
              <w:rPr>
                <w:sz w:val="24"/>
              </w:rPr>
            </w:pPr>
            <w:r>
              <w:rPr>
                <w:sz w:val="24"/>
              </w:rPr>
              <w:t>水质 无机阴离子的测定 离子</w:t>
            </w:r>
          </w:p>
          <w:p>
            <w:pPr>
              <w:pStyle w:val="10"/>
              <w:spacing w:line="290" w:lineRule="exact"/>
              <w:ind w:left="162" w:right="132"/>
              <w:jc w:val="center"/>
              <w:rPr>
                <w:sz w:val="24"/>
              </w:rPr>
            </w:pPr>
            <w:r>
              <w:rPr>
                <w:sz w:val="24"/>
              </w:rPr>
              <w:t>色谱法</w:t>
            </w:r>
          </w:p>
        </w:tc>
        <w:tc>
          <w:tcPr>
            <w:tcW w:w="1721" w:type="dxa"/>
          </w:tcPr>
          <w:p>
            <w:pPr>
              <w:pStyle w:val="10"/>
              <w:spacing w:before="17"/>
              <w:rPr>
                <w:rFonts w:ascii="Microsoft JhengHei"/>
                <w:b/>
                <w:sz w:val="17"/>
              </w:rPr>
            </w:pPr>
          </w:p>
          <w:p>
            <w:pPr>
              <w:pStyle w:val="10"/>
              <w:ind w:left="127" w:right="97"/>
              <w:jc w:val="center"/>
              <w:rPr>
                <w:sz w:val="24"/>
              </w:rPr>
            </w:pPr>
            <w:r>
              <w:rPr>
                <w:sz w:val="24"/>
              </w:rPr>
              <w:t>色谱仪</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color w:val="FF0000"/>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挥发酚</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11"/>
              <w:rPr>
                <w:rFonts w:ascii="Microsoft JhengHei"/>
                <w:b/>
                <w:sz w:val="26"/>
              </w:rPr>
            </w:pPr>
          </w:p>
          <w:p>
            <w:pPr>
              <w:pStyle w:val="10"/>
              <w:spacing w:before="1"/>
              <w:ind w:left="411"/>
              <w:rPr>
                <w:sz w:val="24"/>
              </w:rPr>
            </w:pPr>
            <w:r>
              <w:rPr>
                <w:sz w:val="24"/>
              </w:rPr>
              <w:t xml:space="preserve">0.002 </w:t>
            </w:r>
          </w:p>
          <w:p>
            <w:pPr>
              <w:pStyle w:val="10"/>
              <w:spacing w:before="12"/>
              <w:ind w:left="471"/>
              <w:rPr>
                <w:sz w:val="24"/>
              </w:rPr>
            </w:pPr>
            <w:r>
              <w:rPr>
                <w:sz w:val="24"/>
              </w:rPr>
              <w:t>mg/L</w:t>
            </w:r>
          </w:p>
        </w:tc>
        <w:tc>
          <w:tcPr>
            <w:tcW w:w="1871" w:type="dxa"/>
          </w:tcPr>
          <w:p>
            <w:pPr>
              <w:pStyle w:val="10"/>
              <w:spacing w:before="10" w:line="249" w:lineRule="auto"/>
              <w:ind w:left="163" w:right="132"/>
              <w:jc w:val="both"/>
              <w:rPr>
                <w:sz w:val="24"/>
              </w:rPr>
            </w:pPr>
            <w:r>
              <w:rPr>
                <w:sz w:val="24"/>
              </w:rPr>
              <w:t>水质 挥发酚的测定 4-氨基安替比林分光光度法 HJ 503-</w:t>
            </w:r>
          </w:p>
          <w:p>
            <w:pPr>
              <w:pStyle w:val="10"/>
              <w:spacing w:before="1" w:line="290" w:lineRule="exact"/>
              <w:ind w:left="162" w:right="132"/>
              <w:jc w:val="center"/>
              <w:rPr>
                <w:sz w:val="24"/>
              </w:rPr>
            </w:pPr>
            <w:r>
              <w:rPr>
                <w:sz w:val="24"/>
              </w:rPr>
              <w:t>2009</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氨氮（NH3-N）</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99"/>
              <w:jc w:val="right"/>
              <w:rPr>
                <w:sz w:val="24"/>
              </w:rPr>
            </w:pPr>
            <w:r>
              <w:rPr>
                <w:sz w:val="24"/>
              </w:rPr>
              <w:t>0.5 mg/L</w:t>
            </w:r>
          </w:p>
        </w:tc>
        <w:tc>
          <w:tcPr>
            <w:tcW w:w="1871" w:type="dxa"/>
          </w:tcPr>
          <w:p>
            <w:pPr>
              <w:pStyle w:val="10"/>
              <w:spacing w:before="10" w:line="249" w:lineRule="auto"/>
              <w:ind w:left="163" w:right="132"/>
              <w:jc w:val="both"/>
              <w:rPr>
                <w:sz w:val="24"/>
              </w:rPr>
            </w:pPr>
            <w:r>
              <w:rPr>
                <w:spacing w:val="-3"/>
                <w:sz w:val="24"/>
              </w:rPr>
              <w:t>水质 氨氮的测定 纳氏试剂分</w:t>
            </w:r>
            <w:r>
              <w:rPr>
                <w:sz w:val="24"/>
              </w:rPr>
              <w:t xml:space="preserve">光光度法 HJ </w:t>
            </w:r>
          </w:p>
          <w:p>
            <w:pPr>
              <w:pStyle w:val="10"/>
              <w:spacing w:line="290" w:lineRule="exact"/>
              <w:ind w:left="463"/>
              <w:rPr>
                <w:sz w:val="24"/>
              </w:rPr>
            </w:pPr>
            <w:r>
              <w:rPr>
                <w:sz w:val="24"/>
              </w:rPr>
              <w:t>535-2009</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分光光度计</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硫化物</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0.02 mg/L</w:t>
            </w:r>
          </w:p>
        </w:tc>
        <w:tc>
          <w:tcPr>
            <w:tcW w:w="1871" w:type="dxa"/>
          </w:tcPr>
          <w:p>
            <w:pPr>
              <w:pStyle w:val="10"/>
              <w:spacing w:before="10"/>
              <w:ind w:left="162" w:right="132"/>
              <w:jc w:val="center"/>
              <w:rPr>
                <w:sz w:val="24"/>
              </w:rPr>
            </w:pPr>
            <w:r>
              <w:rPr>
                <w:sz w:val="24"/>
              </w:rPr>
              <w:t>亚甲基蓝分光</w:t>
            </w:r>
          </w:p>
          <w:p>
            <w:pPr>
              <w:pStyle w:val="10"/>
              <w:spacing w:before="12" w:line="290" w:lineRule="exact"/>
              <w:ind w:left="162" w:right="132"/>
              <w:jc w:val="center"/>
              <w:rPr>
                <w:sz w:val="24"/>
              </w:rPr>
            </w:pPr>
            <w:r>
              <w:rPr>
                <w:sz w:val="24"/>
              </w:rPr>
              <w:t>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耗氧量</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6"/>
              <w:rPr>
                <w:rFonts w:ascii="Microsoft JhengHei"/>
                <w:b/>
                <w:sz w:val="35"/>
              </w:rPr>
            </w:pPr>
          </w:p>
          <w:p>
            <w:pPr>
              <w:pStyle w:val="10"/>
              <w:ind w:right="199"/>
              <w:jc w:val="right"/>
              <w:rPr>
                <w:sz w:val="24"/>
              </w:rPr>
            </w:pPr>
            <w:r>
              <w:rPr>
                <w:sz w:val="24"/>
              </w:rPr>
              <w:t>3.0 mg/L</w:t>
            </w:r>
          </w:p>
        </w:tc>
        <w:tc>
          <w:tcPr>
            <w:tcW w:w="1871" w:type="dxa"/>
          </w:tcPr>
          <w:p>
            <w:pPr>
              <w:pStyle w:val="10"/>
              <w:spacing w:before="10" w:line="249" w:lineRule="auto"/>
              <w:ind w:left="163" w:right="72" w:firstLine="60"/>
              <w:jc w:val="both"/>
              <w:rPr>
                <w:sz w:val="24"/>
              </w:rPr>
            </w:pPr>
            <w:r>
              <w:rPr>
                <w:sz w:val="24"/>
              </w:rPr>
              <w:t>生活饮用水标准检验方法 有机物综合指标1.1 酸性高锰</w:t>
            </w:r>
          </w:p>
          <w:p>
            <w:pPr>
              <w:pStyle w:val="10"/>
              <w:spacing w:before="1" w:line="290" w:lineRule="exact"/>
              <w:ind w:left="343"/>
              <w:rPr>
                <w:sz w:val="24"/>
              </w:rPr>
            </w:pPr>
            <w:r>
              <w:rPr>
                <w:sz w:val="24"/>
              </w:rPr>
              <w:t>酸钾滴定法</w:t>
            </w:r>
          </w:p>
        </w:tc>
        <w:tc>
          <w:tcPr>
            <w:tcW w:w="1721" w:type="dxa"/>
          </w:tcPr>
          <w:p>
            <w:pPr>
              <w:pStyle w:val="10"/>
              <w:spacing w:before="6"/>
              <w:rPr>
                <w:rFonts w:ascii="Microsoft JhengHei"/>
                <w:b/>
                <w:sz w:val="35"/>
              </w:rPr>
            </w:pPr>
          </w:p>
          <w:p>
            <w:pPr>
              <w:pStyle w:val="10"/>
              <w:ind w:left="127" w:right="97"/>
              <w:jc w:val="center"/>
              <w:rPr>
                <w:sz w:val="24"/>
              </w:rPr>
            </w:pPr>
            <w:r>
              <w:rPr>
                <w:sz w:val="24"/>
              </w:rPr>
              <w:t>滴定法</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铁</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line="249" w:lineRule="auto"/>
              <w:ind w:left="674" w:right="42" w:hanging="480"/>
              <w:rPr>
                <w:sz w:val="24"/>
              </w:rPr>
            </w:pPr>
            <w:r>
              <w:rPr>
                <w:sz w:val="24"/>
              </w:rPr>
              <w:t>地下水质量标准(GB/T 14848-2017)</w:t>
            </w:r>
          </w:p>
        </w:tc>
        <w:tc>
          <w:tcPr>
            <w:tcW w:w="1408" w:type="dxa"/>
          </w:tcPr>
          <w:p>
            <w:pPr>
              <w:pStyle w:val="10"/>
              <w:spacing w:before="6"/>
              <w:rPr>
                <w:rFonts w:ascii="Microsoft JhengHei"/>
                <w:b/>
                <w:sz w:val="35"/>
              </w:rPr>
            </w:pPr>
          </w:p>
          <w:p>
            <w:pPr>
              <w:pStyle w:val="10"/>
              <w:ind w:right="199"/>
              <w:jc w:val="right"/>
              <w:rPr>
                <w:sz w:val="24"/>
              </w:rPr>
            </w:pPr>
            <w:r>
              <w:rPr>
                <w:sz w:val="24"/>
              </w:rPr>
              <w:t>0.3 mg/L</w:t>
            </w:r>
          </w:p>
        </w:tc>
        <w:tc>
          <w:tcPr>
            <w:tcW w:w="1871" w:type="dxa"/>
          </w:tcPr>
          <w:p>
            <w:pPr>
              <w:pStyle w:val="10"/>
              <w:spacing w:before="10" w:line="249" w:lineRule="auto"/>
              <w:ind w:left="163" w:right="132" w:firstLine="60"/>
              <w:jc w:val="both"/>
              <w:rPr>
                <w:sz w:val="24"/>
              </w:rPr>
            </w:pPr>
            <w:r>
              <w:rPr>
                <w:sz w:val="24"/>
              </w:rPr>
              <w:t>生活饮用水标准检验方法 金属指标 2.1 原子吸收分光光</w:t>
            </w:r>
          </w:p>
          <w:p>
            <w:pPr>
              <w:pStyle w:val="10"/>
              <w:spacing w:before="1" w:line="290" w:lineRule="exact"/>
              <w:ind w:left="162" w:right="132"/>
              <w:jc w:val="center"/>
              <w:rPr>
                <w:sz w:val="24"/>
              </w:rPr>
            </w:pPr>
            <w:r>
              <w:rPr>
                <w:sz w:val="24"/>
              </w:rPr>
              <w:t>度法</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锰</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0.10 mg/L</w:t>
            </w:r>
          </w:p>
        </w:tc>
        <w:tc>
          <w:tcPr>
            <w:tcW w:w="1871" w:type="dxa"/>
          </w:tcPr>
          <w:p>
            <w:pPr>
              <w:pStyle w:val="10"/>
              <w:spacing w:before="10"/>
              <w:ind w:left="162" w:right="132"/>
              <w:jc w:val="center"/>
              <w:rPr>
                <w:sz w:val="24"/>
              </w:rPr>
            </w:pPr>
            <w:r>
              <w:rPr>
                <w:sz w:val="24"/>
              </w:rPr>
              <w:t>火焰原子吸收</w:t>
            </w:r>
          </w:p>
          <w:p>
            <w:pPr>
              <w:pStyle w:val="10"/>
              <w:spacing w:before="12" w:line="290" w:lineRule="exact"/>
              <w:ind w:left="162" w:right="132"/>
              <w:jc w:val="center"/>
              <w:rPr>
                <w:sz w:val="24"/>
              </w:rPr>
            </w:pPr>
            <w:r>
              <w:rPr>
                <w:sz w:val="24"/>
              </w:rPr>
              <w:t>分光光度法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总铜</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70"/>
              <w:ind w:right="199"/>
              <w:jc w:val="right"/>
              <w:rPr>
                <w:sz w:val="24"/>
              </w:rPr>
            </w:pPr>
            <w:r>
              <w:rPr>
                <w:sz w:val="24"/>
              </w:rPr>
              <w:t>1.0 mg/L</w:t>
            </w:r>
          </w:p>
        </w:tc>
        <w:tc>
          <w:tcPr>
            <w:tcW w:w="1871" w:type="dxa"/>
          </w:tcPr>
          <w:p>
            <w:pPr>
              <w:pStyle w:val="10"/>
              <w:spacing w:before="10"/>
              <w:ind w:left="163"/>
              <w:rPr>
                <w:sz w:val="24"/>
              </w:rPr>
            </w:pPr>
            <w:r>
              <w:rPr>
                <w:sz w:val="24"/>
              </w:rPr>
              <w:t>水质 铜、锌、</w:t>
            </w:r>
          </w:p>
          <w:p>
            <w:pPr>
              <w:pStyle w:val="10"/>
              <w:spacing w:before="10" w:line="249" w:lineRule="auto"/>
              <w:ind w:left="223" w:right="192"/>
              <w:jc w:val="center"/>
              <w:rPr>
                <w:sz w:val="24"/>
              </w:rPr>
            </w:pPr>
            <w:r>
              <w:rPr>
                <w:sz w:val="24"/>
              </w:rPr>
              <w:t xml:space="preserve">铅、镉的测定原子吸收分光光度法 GB </w:t>
            </w:r>
          </w:p>
          <w:p>
            <w:pPr>
              <w:pStyle w:val="10"/>
              <w:spacing w:before="12" w:line="290" w:lineRule="exact"/>
              <w:ind w:left="223"/>
              <w:rPr>
                <w:sz w:val="24"/>
              </w:rPr>
            </w:pPr>
            <w:r>
              <w:rPr>
                <w:sz w:val="24"/>
              </w:rPr>
              <w:t xml:space="preserve">7475-87 </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总锌</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6"/>
              <w:rPr>
                <w:rFonts w:ascii="Microsoft JhengHei"/>
                <w:b/>
                <w:sz w:val="35"/>
              </w:rPr>
            </w:pPr>
          </w:p>
          <w:p>
            <w:pPr>
              <w:pStyle w:val="10"/>
              <w:ind w:right="199"/>
              <w:jc w:val="right"/>
              <w:rPr>
                <w:sz w:val="24"/>
              </w:rPr>
            </w:pPr>
            <w:r>
              <w:rPr>
                <w:sz w:val="24"/>
              </w:rPr>
              <w:t>1.0 mg/L</w:t>
            </w:r>
          </w:p>
        </w:tc>
        <w:tc>
          <w:tcPr>
            <w:tcW w:w="1871" w:type="dxa"/>
          </w:tcPr>
          <w:p>
            <w:pPr>
              <w:pStyle w:val="10"/>
              <w:spacing w:before="10" w:line="249" w:lineRule="auto"/>
              <w:ind w:left="163" w:right="72" w:hanging="60"/>
              <w:jc w:val="center"/>
              <w:rPr>
                <w:sz w:val="24"/>
              </w:rPr>
            </w:pPr>
            <w:r>
              <w:rPr>
                <w:sz w:val="24"/>
              </w:rPr>
              <w:t xml:space="preserve">水质 铜、锌、铅、镉的测定 原子吸收分光 光度法 GB </w:t>
            </w:r>
          </w:p>
          <w:p>
            <w:pPr>
              <w:pStyle w:val="10"/>
              <w:spacing w:line="290" w:lineRule="exact"/>
              <w:ind w:left="162" w:right="132"/>
              <w:jc w:val="center"/>
              <w:rPr>
                <w:sz w:val="24"/>
              </w:rPr>
            </w:pPr>
            <w:r>
              <w:rPr>
                <w:sz w:val="24"/>
              </w:rPr>
              <w:t>7475-87</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钠</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200 mg/L</w:t>
            </w:r>
          </w:p>
        </w:tc>
        <w:tc>
          <w:tcPr>
            <w:tcW w:w="1871" w:type="dxa"/>
          </w:tcPr>
          <w:p>
            <w:pPr>
              <w:pStyle w:val="10"/>
              <w:spacing w:before="10"/>
              <w:ind w:left="162" w:right="132"/>
              <w:jc w:val="center"/>
              <w:rPr>
                <w:sz w:val="24"/>
              </w:rPr>
            </w:pPr>
            <w:r>
              <w:rPr>
                <w:sz w:val="24"/>
              </w:rPr>
              <w:t>火焰原子吸收</w:t>
            </w:r>
          </w:p>
          <w:p>
            <w:pPr>
              <w:pStyle w:val="10"/>
              <w:spacing w:before="12" w:line="290" w:lineRule="exact"/>
              <w:ind w:left="162" w:right="132"/>
              <w:jc w:val="center"/>
              <w:rPr>
                <w:sz w:val="24"/>
              </w:rPr>
            </w:pPr>
            <w:r>
              <w:rPr>
                <w:sz w:val="24"/>
              </w:rPr>
              <w:t>分光光度法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0"/>
              <w:ind w:left="30"/>
              <w:jc w:val="center"/>
              <w:rPr>
                <w:sz w:val="24"/>
              </w:rPr>
            </w:pPr>
            <w:r>
              <w:rPr>
                <w:sz w:val="24"/>
              </w:rPr>
              <w:t>阴离子表面活</w:t>
            </w:r>
          </w:p>
          <w:p>
            <w:pPr>
              <w:pStyle w:val="10"/>
              <w:spacing w:before="12" w:line="290" w:lineRule="exact"/>
              <w:ind w:left="30"/>
              <w:jc w:val="center"/>
              <w:rPr>
                <w:sz w:val="24"/>
              </w:rPr>
            </w:pPr>
            <w:r>
              <w:rPr>
                <w:sz w:val="24"/>
              </w:rPr>
              <w:t>性剂</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0.3 mg/L</w:t>
            </w:r>
          </w:p>
        </w:tc>
        <w:tc>
          <w:tcPr>
            <w:tcW w:w="1871" w:type="dxa"/>
          </w:tcPr>
          <w:p>
            <w:pPr>
              <w:pStyle w:val="10"/>
              <w:spacing w:before="10"/>
              <w:ind w:left="162" w:right="132"/>
              <w:jc w:val="center"/>
              <w:rPr>
                <w:sz w:val="24"/>
              </w:rPr>
            </w:pPr>
            <w:r>
              <w:rPr>
                <w:sz w:val="24"/>
              </w:rPr>
              <w:t>亚甲蓝分光光</w:t>
            </w:r>
          </w:p>
          <w:p>
            <w:pPr>
              <w:pStyle w:val="10"/>
              <w:spacing w:before="12" w:line="290" w:lineRule="exact"/>
              <w:ind w:left="162" w:right="132"/>
              <w:jc w:val="center"/>
              <w:rPr>
                <w:sz w:val="24"/>
              </w:rPr>
            </w:pPr>
            <w:r>
              <w:rPr>
                <w:sz w:val="24"/>
              </w:rPr>
              <w:t>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硝酸盐氮</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70"/>
              <w:ind w:left="291"/>
              <w:rPr>
                <w:sz w:val="24"/>
              </w:rPr>
            </w:pPr>
            <w:r>
              <w:rPr>
                <w:sz w:val="24"/>
              </w:rPr>
              <w:t>20 mg/L</w:t>
            </w:r>
          </w:p>
        </w:tc>
        <w:tc>
          <w:tcPr>
            <w:tcW w:w="1871" w:type="dxa"/>
          </w:tcPr>
          <w:p>
            <w:pPr>
              <w:pStyle w:val="10"/>
              <w:spacing w:before="170"/>
              <w:ind w:left="162" w:right="132"/>
              <w:jc w:val="center"/>
              <w:rPr>
                <w:sz w:val="24"/>
              </w:rPr>
            </w:pPr>
            <w:r>
              <w:rPr>
                <w:sz w:val="24"/>
              </w:rPr>
              <w:t>离子色谱法</w:t>
            </w:r>
          </w:p>
        </w:tc>
        <w:tc>
          <w:tcPr>
            <w:tcW w:w="1721" w:type="dxa"/>
          </w:tcPr>
          <w:p>
            <w:pPr>
              <w:pStyle w:val="10"/>
              <w:spacing w:before="170"/>
              <w:ind w:left="127" w:right="97"/>
              <w:jc w:val="center"/>
              <w:rPr>
                <w:sz w:val="24"/>
              </w:rPr>
            </w:pPr>
            <w:r>
              <w:rPr>
                <w:sz w:val="24"/>
              </w:rPr>
              <w:t>离子色谱法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亚硝酸盐氮</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70"/>
              <w:ind w:right="199"/>
              <w:jc w:val="right"/>
              <w:rPr>
                <w:sz w:val="24"/>
              </w:rPr>
            </w:pPr>
            <w:r>
              <w:rPr>
                <w:sz w:val="24"/>
              </w:rPr>
              <w:t>1.0 mg/L</w:t>
            </w:r>
          </w:p>
        </w:tc>
        <w:tc>
          <w:tcPr>
            <w:tcW w:w="1871" w:type="dxa"/>
          </w:tcPr>
          <w:p>
            <w:pPr>
              <w:pStyle w:val="10"/>
              <w:spacing w:before="170"/>
              <w:ind w:left="162" w:right="132"/>
              <w:jc w:val="center"/>
              <w:rPr>
                <w:sz w:val="24"/>
              </w:rPr>
            </w:pPr>
            <w:r>
              <w:rPr>
                <w:sz w:val="24"/>
              </w:rPr>
              <w:t>离子色谱法</w:t>
            </w:r>
          </w:p>
        </w:tc>
        <w:tc>
          <w:tcPr>
            <w:tcW w:w="1721" w:type="dxa"/>
          </w:tcPr>
          <w:p>
            <w:pPr>
              <w:pStyle w:val="10"/>
              <w:spacing w:before="170"/>
              <w:ind w:left="127" w:right="97"/>
              <w:jc w:val="center"/>
              <w:rPr>
                <w:sz w:val="24"/>
              </w:rPr>
            </w:pPr>
            <w:r>
              <w:rPr>
                <w:sz w:val="24"/>
              </w:rPr>
              <w:t>离子色谱法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氟化物</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102" w:hanging="480"/>
              <w:rPr>
                <w:sz w:val="24"/>
              </w:rPr>
            </w:pPr>
            <w:r>
              <w:rPr>
                <w:sz w:val="24"/>
              </w:rPr>
              <w:t>地下水质量标准(GB/T 14848 - 93)</w:t>
            </w:r>
          </w:p>
        </w:tc>
        <w:tc>
          <w:tcPr>
            <w:tcW w:w="1408" w:type="dxa"/>
          </w:tcPr>
          <w:p>
            <w:pPr>
              <w:pStyle w:val="10"/>
              <w:spacing w:before="11"/>
              <w:rPr>
                <w:rFonts w:ascii="Microsoft JhengHei"/>
                <w:b/>
                <w:sz w:val="26"/>
              </w:rPr>
            </w:pPr>
          </w:p>
          <w:p>
            <w:pPr>
              <w:pStyle w:val="10"/>
              <w:spacing w:before="1"/>
              <w:ind w:right="199"/>
              <w:jc w:val="right"/>
              <w:rPr>
                <w:sz w:val="24"/>
              </w:rPr>
            </w:pPr>
            <w:r>
              <w:rPr>
                <w:sz w:val="24"/>
              </w:rPr>
              <w:t>1.0 mg/L</w:t>
            </w:r>
          </w:p>
        </w:tc>
        <w:tc>
          <w:tcPr>
            <w:tcW w:w="1871" w:type="dxa"/>
          </w:tcPr>
          <w:p>
            <w:pPr>
              <w:pStyle w:val="10"/>
              <w:spacing w:before="10" w:line="249" w:lineRule="auto"/>
              <w:ind w:left="163" w:right="132"/>
              <w:jc w:val="center"/>
              <w:rPr>
                <w:sz w:val="24"/>
              </w:rPr>
            </w:pPr>
            <w:r>
              <w:rPr>
                <w:sz w:val="24"/>
              </w:rPr>
              <w:t xml:space="preserve">水质 氟化物的测定 离子选择电极法 GB </w:t>
            </w:r>
          </w:p>
          <w:p>
            <w:pPr>
              <w:pStyle w:val="10"/>
              <w:spacing w:line="290" w:lineRule="exact"/>
              <w:ind w:left="162" w:right="132"/>
              <w:jc w:val="center"/>
              <w:rPr>
                <w:sz w:val="24"/>
              </w:rPr>
            </w:pPr>
            <w:r>
              <w:rPr>
                <w:sz w:val="24"/>
              </w:rPr>
              <w:t>7484-87</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离子选择电极</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氰化物</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0.05 mg/L</w:t>
            </w:r>
          </w:p>
        </w:tc>
        <w:tc>
          <w:tcPr>
            <w:tcW w:w="1871" w:type="dxa"/>
          </w:tcPr>
          <w:p>
            <w:pPr>
              <w:pStyle w:val="10"/>
              <w:spacing w:before="10"/>
              <w:ind w:left="163"/>
              <w:rPr>
                <w:sz w:val="24"/>
              </w:rPr>
            </w:pPr>
            <w:r>
              <w:rPr>
                <w:sz w:val="24"/>
              </w:rPr>
              <w:t xml:space="preserve">水质 氰化物的 </w:t>
            </w:r>
          </w:p>
          <w:p>
            <w:pPr>
              <w:pStyle w:val="10"/>
              <w:spacing w:before="12" w:line="290" w:lineRule="exact"/>
              <w:ind w:left="283"/>
              <w:rPr>
                <w:sz w:val="24"/>
              </w:rPr>
            </w:pPr>
            <w:r>
              <w:rPr>
                <w:sz w:val="24"/>
              </w:rPr>
              <w:t>测定 容量法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碘化物</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line="249" w:lineRule="auto"/>
              <w:ind w:left="674" w:right="42" w:hanging="480"/>
              <w:rPr>
                <w:sz w:val="24"/>
              </w:rPr>
            </w:pPr>
            <w:r>
              <w:rPr>
                <w:sz w:val="24"/>
              </w:rPr>
              <w:t>地下水质量标准(GB/T 14848-2017)</w:t>
            </w:r>
          </w:p>
        </w:tc>
        <w:tc>
          <w:tcPr>
            <w:tcW w:w="1408" w:type="dxa"/>
          </w:tcPr>
          <w:p>
            <w:pPr>
              <w:pStyle w:val="10"/>
              <w:spacing w:before="17"/>
              <w:rPr>
                <w:rFonts w:ascii="Microsoft JhengHei"/>
                <w:b/>
                <w:sz w:val="17"/>
              </w:rPr>
            </w:pPr>
          </w:p>
          <w:p>
            <w:pPr>
              <w:pStyle w:val="10"/>
              <w:ind w:right="139"/>
              <w:jc w:val="right"/>
              <w:rPr>
                <w:sz w:val="24"/>
              </w:rPr>
            </w:pPr>
            <w:r>
              <w:rPr>
                <w:sz w:val="24"/>
              </w:rPr>
              <w:t>0.08 mg/L</w:t>
            </w:r>
          </w:p>
        </w:tc>
        <w:tc>
          <w:tcPr>
            <w:tcW w:w="1871" w:type="dxa"/>
          </w:tcPr>
          <w:p>
            <w:pPr>
              <w:pStyle w:val="10"/>
              <w:spacing w:before="10" w:line="249" w:lineRule="auto"/>
              <w:ind w:left="163" w:right="132"/>
              <w:jc w:val="center"/>
              <w:rPr>
                <w:sz w:val="24"/>
              </w:rPr>
            </w:pPr>
            <w:r>
              <w:rPr>
                <w:sz w:val="24"/>
              </w:rPr>
              <w:t>水质 碘化物的测定 离子色谱</w:t>
            </w:r>
          </w:p>
          <w:p>
            <w:pPr>
              <w:pStyle w:val="10"/>
              <w:spacing w:line="290" w:lineRule="exact"/>
              <w:ind w:left="30"/>
              <w:jc w:val="center"/>
              <w:rPr>
                <w:sz w:val="24"/>
              </w:rPr>
            </w:pPr>
            <w:r>
              <w:rPr>
                <w:sz w:val="24"/>
              </w:rPr>
              <w:t>法</w:t>
            </w:r>
          </w:p>
        </w:tc>
        <w:tc>
          <w:tcPr>
            <w:tcW w:w="1721" w:type="dxa"/>
          </w:tcPr>
          <w:p>
            <w:pPr>
              <w:pStyle w:val="10"/>
              <w:spacing w:before="17"/>
              <w:rPr>
                <w:rFonts w:ascii="Microsoft JhengHei"/>
                <w:b/>
                <w:sz w:val="17"/>
              </w:rPr>
            </w:pPr>
          </w:p>
          <w:p>
            <w:pPr>
              <w:pStyle w:val="10"/>
              <w:ind w:left="127" w:right="97"/>
              <w:jc w:val="center"/>
              <w:rPr>
                <w:sz w:val="24"/>
              </w:rPr>
            </w:pPr>
            <w:r>
              <w:rPr>
                <w:sz w:val="24"/>
              </w:rPr>
              <w:t>离子色谱法</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总汞</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0"/>
              <w:ind w:left="411"/>
              <w:rPr>
                <w:sz w:val="24"/>
              </w:rPr>
            </w:pPr>
            <w:r>
              <w:rPr>
                <w:sz w:val="24"/>
              </w:rPr>
              <w:t xml:space="preserve">0.001 </w:t>
            </w:r>
          </w:p>
          <w:p>
            <w:pPr>
              <w:pStyle w:val="10"/>
              <w:spacing w:before="12" w:line="290" w:lineRule="exact"/>
              <w:ind w:left="471"/>
              <w:rPr>
                <w:sz w:val="24"/>
              </w:rPr>
            </w:pPr>
            <w:r>
              <w:rPr>
                <w:sz w:val="24"/>
              </w:rPr>
              <w:t>mg/L</w:t>
            </w:r>
          </w:p>
        </w:tc>
        <w:tc>
          <w:tcPr>
            <w:tcW w:w="1871" w:type="dxa"/>
          </w:tcPr>
          <w:p>
            <w:pPr>
              <w:pStyle w:val="10"/>
              <w:spacing w:before="10"/>
              <w:ind w:left="162" w:right="132"/>
              <w:jc w:val="center"/>
              <w:rPr>
                <w:sz w:val="24"/>
              </w:rPr>
            </w:pPr>
            <w:r>
              <w:rPr>
                <w:sz w:val="24"/>
              </w:rPr>
              <w:t>冷原子吸收分</w:t>
            </w:r>
          </w:p>
          <w:p>
            <w:pPr>
              <w:pStyle w:val="10"/>
              <w:spacing w:before="12" w:line="290" w:lineRule="exact"/>
              <w:ind w:left="162" w:right="132"/>
              <w:jc w:val="center"/>
              <w:rPr>
                <w:sz w:val="24"/>
              </w:rPr>
            </w:pPr>
            <w:r>
              <w:rPr>
                <w:sz w:val="24"/>
              </w:rPr>
              <w:t>光光度法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总砷</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17"/>
              <w:rPr>
                <w:rFonts w:ascii="Microsoft JhengHei"/>
                <w:b/>
                <w:sz w:val="17"/>
              </w:rPr>
            </w:pPr>
          </w:p>
          <w:p>
            <w:pPr>
              <w:pStyle w:val="10"/>
              <w:ind w:right="139"/>
              <w:jc w:val="right"/>
              <w:rPr>
                <w:sz w:val="24"/>
              </w:rPr>
            </w:pPr>
            <w:r>
              <w:rPr>
                <w:sz w:val="24"/>
              </w:rPr>
              <w:t>0.01 mg/L</w:t>
            </w:r>
          </w:p>
        </w:tc>
        <w:tc>
          <w:tcPr>
            <w:tcW w:w="1871" w:type="dxa"/>
          </w:tcPr>
          <w:p>
            <w:pPr>
              <w:pStyle w:val="10"/>
              <w:spacing w:before="10" w:line="249" w:lineRule="auto"/>
              <w:ind w:left="223" w:right="192"/>
              <w:jc w:val="center"/>
              <w:rPr>
                <w:sz w:val="24"/>
              </w:rPr>
            </w:pPr>
            <w:r>
              <w:rPr>
                <w:sz w:val="24"/>
              </w:rPr>
              <w:t>二乙基二硫代氨基甲酸银分</w:t>
            </w:r>
          </w:p>
          <w:p>
            <w:pPr>
              <w:pStyle w:val="10"/>
              <w:spacing w:line="290" w:lineRule="exact"/>
              <w:ind w:left="162" w:right="132"/>
              <w:jc w:val="center"/>
              <w:rPr>
                <w:sz w:val="24"/>
              </w:rPr>
            </w:pPr>
            <w:r>
              <w:rPr>
                <w:sz w:val="24"/>
              </w:rPr>
              <w:t>光光度法</w:t>
            </w:r>
          </w:p>
        </w:tc>
        <w:tc>
          <w:tcPr>
            <w:tcW w:w="1721" w:type="dxa"/>
          </w:tcPr>
          <w:p>
            <w:pPr>
              <w:pStyle w:val="10"/>
              <w:spacing w:before="17"/>
              <w:rPr>
                <w:rFonts w:ascii="Microsoft JhengHei"/>
                <w:b/>
                <w:sz w:val="17"/>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硒</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0.01 mg/L</w:t>
            </w:r>
          </w:p>
        </w:tc>
        <w:tc>
          <w:tcPr>
            <w:tcW w:w="1871" w:type="dxa"/>
          </w:tcPr>
          <w:p>
            <w:pPr>
              <w:pStyle w:val="10"/>
              <w:spacing w:before="10"/>
              <w:ind w:left="163"/>
              <w:rPr>
                <w:sz w:val="24"/>
              </w:rPr>
            </w:pPr>
            <w:r>
              <w:rPr>
                <w:sz w:val="24"/>
              </w:rPr>
              <w:t>水质 汞、砷、</w:t>
            </w:r>
          </w:p>
          <w:p>
            <w:pPr>
              <w:pStyle w:val="10"/>
              <w:spacing w:before="10"/>
              <w:ind w:left="83" w:right="53"/>
              <w:jc w:val="center"/>
              <w:rPr>
                <w:sz w:val="24"/>
              </w:rPr>
            </w:pPr>
            <w:r>
              <w:rPr>
                <w:sz w:val="24"/>
              </w:rPr>
              <w:t>硒、铋和锑的测定 原子荧光</w:t>
            </w:r>
          </w:p>
          <w:p>
            <w:pPr>
              <w:pStyle w:val="10"/>
              <w:spacing w:before="12" w:line="290" w:lineRule="exact"/>
              <w:ind w:left="223"/>
              <w:rPr>
                <w:sz w:val="24"/>
              </w:rPr>
            </w:pPr>
            <w:r>
              <w:rPr>
                <w:sz w:val="24"/>
              </w:rPr>
              <w:t>法</w:t>
            </w:r>
          </w:p>
        </w:tc>
        <w:tc>
          <w:tcPr>
            <w:tcW w:w="1721" w:type="dxa"/>
          </w:tcPr>
          <w:p>
            <w:pPr>
              <w:pStyle w:val="10"/>
              <w:spacing w:before="170"/>
              <w:ind w:left="127" w:right="97"/>
              <w:jc w:val="center"/>
              <w:rPr>
                <w:sz w:val="24"/>
              </w:rPr>
            </w:pPr>
            <w:r>
              <w:rPr>
                <w:sz w:val="24"/>
              </w:rPr>
              <w:t>原子荧光法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restart"/>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六价铬</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0.05 mg/L</w:t>
            </w:r>
          </w:p>
        </w:tc>
        <w:tc>
          <w:tcPr>
            <w:tcW w:w="1871" w:type="dxa"/>
          </w:tcPr>
          <w:p>
            <w:pPr>
              <w:pStyle w:val="10"/>
              <w:spacing w:before="10"/>
              <w:ind w:left="162" w:right="132"/>
              <w:jc w:val="center"/>
              <w:rPr>
                <w:sz w:val="24"/>
              </w:rPr>
            </w:pPr>
            <w:r>
              <w:rPr>
                <w:sz w:val="24"/>
              </w:rPr>
              <w:t>二苯碳酰二肼</w:t>
            </w:r>
          </w:p>
          <w:p>
            <w:pPr>
              <w:pStyle w:val="10"/>
              <w:spacing w:before="12" w:line="290" w:lineRule="exact"/>
              <w:ind w:left="162" w:right="132"/>
              <w:jc w:val="center"/>
              <w:rPr>
                <w:sz w:val="24"/>
              </w:rPr>
            </w:pPr>
            <w:r>
              <w:rPr>
                <w:sz w:val="24"/>
              </w:rPr>
              <w:t>分光光度法</w:t>
            </w:r>
          </w:p>
        </w:tc>
        <w:tc>
          <w:tcPr>
            <w:tcW w:w="1721" w:type="dxa"/>
          </w:tcPr>
          <w:p>
            <w:pPr>
              <w:pStyle w:val="10"/>
              <w:spacing w:before="170"/>
              <w:ind w:left="127" w:right="97"/>
              <w:jc w:val="center"/>
              <w:rPr>
                <w:sz w:val="24"/>
              </w:rPr>
            </w:pPr>
            <w:r>
              <w:rPr>
                <w:sz w:val="24"/>
              </w:rPr>
              <w:t>分光光度计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总铅</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1"/>
              <w:rPr>
                <w:rFonts w:ascii="Microsoft JhengHei"/>
                <w:b/>
                <w:sz w:val="26"/>
              </w:rPr>
            </w:pPr>
          </w:p>
          <w:p>
            <w:pPr>
              <w:pStyle w:val="10"/>
              <w:spacing w:before="1"/>
              <w:ind w:left="132" w:right="102"/>
              <w:jc w:val="center"/>
              <w:rPr>
                <w:sz w:val="24"/>
              </w:rPr>
            </w:pPr>
            <w:r>
              <w:rPr>
                <w:sz w:val="24"/>
              </w:rPr>
              <w:t>地下水质量标准</w:t>
            </w:r>
          </w:p>
          <w:p>
            <w:pPr>
              <w:pStyle w:val="10"/>
              <w:spacing w:before="12"/>
              <w:ind w:left="132" w:right="102"/>
              <w:jc w:val="center"/>
              <w:rPr>
                <w:sz w:val="24"/>
              </w:rPr>
            </w:pPr>
            <w:r>
              <w:rPr>
                <w:sz w:val="24"/>
              </w:rPr>
              <w:t>(GB/T14848-2017)</w:t>
            </w:r>
          </w:p>
        </w:tc>
        <w:tc>
          <w:tcPr>
            <w:tcW w:w="1408" w:type="dxa"/>
          </w:tcPr>
          <w:p>
            <w:pPr>
              <w:pStyle w:val="10"/>
              <w:spacing w:before="6"/>
              <w:rPr>
                <w:rFonts w:ascii="Microsoft JhengHei"/>
                <w:b/>
                <w:sz w:val="35"/>
              </w:rPr>
            </w:pPr>
          </w:p>
          <w:p>
            <w:pPr>
              <w:pStyle w:val="10"/>
              <w:ind w:right="139"/>
              <w:jc w:val="right"/>
              <w:rPr>
                <w:sz w:val="24"/>
              </w:rPr>
            </w:pPr>
            <w:r>
              <w:rPr>
                <w:sz w:val="24"/>
              </w:rPr>
              <w:t>0.01 mg/L</w:t>
            </w:r>
          </w:p>
        </w:tc>
        <w:tc>
          <w:tcPr>
            <w:tcW w:w="1871" w:type="dxa"/>
          </w:tcPr>
          <w:p>
            <w:pPr>
              <w:pStyle w:val="10"/>
              <w:spacing w:before="10" w:line="249" w:lineRule="auto"/>
              <w:ind w:left="163" w:right="72" w:hanging="60"/>
              <w:jc w:val="center"/>
              <w:rPr>
                <w:sz w:val="24"/>
              </w:rPr>
            </w:pPr>
            <w:r>
              <w:rPr>
                <w:sz w:val="24"/>
              </w:rPr>
              <w:t xml:space="preserve">水质 铜、锌、铅、镉的测定 原子吸收分光 光度法 GB </w:t>
            </w:r>
          </w:p>
          <w:p>
            <w:pPr>
              <w:pStyle w:val="10"/>
              <w:spacing w:line="290" w:lineRule="exact"/>
              <w:ind w:left="162" w:right="132"/>
              <w:jc w:val="center"/>
              <w:rPr>
                <w:sz w:val="24"/>
              </w:rPr>
            </w:pPr>
            <w:r>
              <w:rPr>
                <w:sz w:val="24"/>
              </w:rPr>
              <w:t>7475-87</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分光光度计</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苯</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10.0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气相色谱仪</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甲苯</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99"/>
              <w:jc w:val="right"/>
              <w:rPr>
                <w:sz w:val="24"/>
              </w:rPr>
            </w:pPr>
            <w:r>
              <w:rPr>
                <w:sz w:val="24"/>
              </w:rPr>
              <w:t>700 mg/L</w:t>
            </w:r>
          </w:p>
        </w:tc>
        <w:tc>
          <w:tcPr>
            <w:tcW w:w="1871" w:type="dxa"/>
          </w:tcPr>
          <w:p>
            <w:pPr>
              <w:pStyle w:val="10"/>
              <w:spacing w:before="10" w:line="249" w:lineRule="auto"/>
              <w:ind w:left="163" w:right="132"/>
              <w:jc w:val="both"/>
              <w:rPr>
                <w:sz w:val="24"/>
              </w:rPr>
            </w:pPr>
            <w:r>
              <w:rPr>
                <w:sz w:val="24"/>
              </w:rPr>
              <w:t>水质 苯系物的测定 气相色谱法 GB 11890-</w:t>
            </w:r>
          </w:p>
          <w:p>
            <w:pPr>
              <w:pStyle w:val="10"/>
              <w:spacing w:line="290" w:lineRule="exact"/>
              <w:ind w:left="162" w:right="132"/>
              <w:jc w:val="center"/>
              <w:rPr>
                <w:sz w:val="24"/>
              </w:rPr>
            </w:pPr>
            <w:r>
              <w:rPr>
                <w:sz w:val="24"/>
              </w:rPr>
              <w:t>1989</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气相色谱仪</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三氯甲烷</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line="249" w:lineRule="auto"/>
              <w:ind w:left="674" w:right="42" w:hanging="480"/>
              <w:rPr>
                <w:sz w:val="24"/>
              </w:rPr>
            </w:pPr>
            <w:r>
              <w:rPr>
                <w:sz w:val="24"/>
              </w:rPr>
              <w:t>地下水质量标准(GB/T 14848-2017)</w:t>
            </w:r>
          </w:p>
        </w:tc>
        <w:tc>
          <w:tcPr>
            <w:tcW w:w="1408" w:type="dxa"/>
          </w:tcPr>
          <w:p>
            <w:pPr>
              <w:pStyle w:val="10"/>
              <w:spacing w:before="17"/>
              <w:rPr>
                <w:rFonts w:ascii="Microsoft JhengHei"/>
                <w:b/>
                <w:sz w:val="17"/>
              </w:rPr>
            </w:pPr>
          </w:p>
          <w:p>
            <w:pPr>
              <w:pStyle w:val="10"/>
              <w:ind w:left="291"/>
              <w:rPr>
                <w:sz w:val="24"/>
              </w:rPr>
            </w:pPr>
            <w:r>
              <w:rPr>
                <w:sz w:val="24"/>
              </w:rPr>
              <w:t>60 mg/L</w:t>
            </w:r>
          </w:p>
        </w:tc>
        <w:tc>
          <w:tcPr>
            <w:tcW w:w="1871" w:type="dxa"/>
          </w:tcPr>
          <w:p>
            <w:pPr>
              <w:pStyle w:val="10"/>
              <w:spacing w:before="10"/>
              <w:ind w:left="163"/>
              <w:rPr>
                <w:sz w:val="24"/>
              </w:rPr>
            </w:pPr>
            <w:r>
              <w:rPr>
                <w:sz w:val="24"/>
              </w:rPr>
              <w:t>水质 挥发性卤</w:t>
            </w:r>
          </w:p>
          <w:p>
            <w:pPr>
              <w:pStyle w:val="10"/>
              <w:spacing w:line="320" w:lineRule="atLeast"/>
              <w:ind w:left="163" w:right="132"/>
              <w:rPr>
                <w:sz w:val="24"/>
              </w:rPr>
            </w:pPr>
            <w:r>
              <w:rPr>
                <w:spacing w:val="-3"/>
                <w:sz w:val="24"/>
              </w:rPr>
              <w:t>代烃的测定 顶</w:t>
            </w:r>
            <w:r>
              <w:rPr>
                <w:sz w:val="24"/>
              </w:rPr>
              <w:t>空/</w:t>
            </w:r>
            <w:r>
              <w:rPr>
                <w:spacing w:val="-4"/>
                <w:sz w:val="24"/>
              </w:rPr>
              <w:t>气相色谱法</w:t>
            </w:r>
          </w:p>
        </w:tc>
        <w:tc>
          <w:tcPr>
            <w:tcW w:w="1721" w:type="dxa"/>
          </w:tcPr>
          <w:p>
            <w:pPr>
              <w:pStyle w:val="10"/>
              <w:spacing w:before="17"/>
              <w:rPr>
                <w:rFonts w:ascii="Microsoft JhengHei"/>
                <w:b/>
                <w:sz w:val="17"/>
              </w:rPr>
            </w:pPr>
          </w:p>
          <w:p>
            <w:pPr>
              <w:pStyle w:val="10"/>
              <w:ind w:left="127" w:right="97"/>
              <w:jc w:val="center"/>
              <w:rPr>
                <w:sz w:val="24"/>
              </w:rPr>
            </w:pPr>
            <w:r>
              <w:rPr>
                <w:sz w:val="24"/>
              </w:rPr>
              <w:t>气象色谱</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6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ind w:left="30"/>
              <w:jc w:val="center"/>
              <w:rPr>
                <w:sz w:val="24"/>
              </w:rPr>
            </w:pPr>
            <w:r>
              <w:rPr>
                <w:sz w:val="24"/>
              </w:rPr>
              <w:t>四氯化碳</w:t>
            </w:r>
          </w:p>
        </w:tc>
        <w:tc>
          <w:tcPr>
            <w:tcW w:w="1966" w:type="dxa"/>
          </w:tcPr>
          <w:p>
            <w:pPr>
              <w:spacing w:before="12"/>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
              <w:rPr>
                <w:rFonts w:ascii="Microsoft JhengHei"/>
                <w:b/>
                <w:sz w:val="17"/>
              </w:rPr>
            </w:pPr>
          </w:p>
          <w:p>
            <w:pPr>
              <w:pStyle w:val="10"/>
              <w:ind w:left="149" w:right="119"/>
              <w:jc w:val="center"/>
              <w:rPr>
                <w:sz w:val="24"/>
              </w:rPr>
            </w:pPr>
            <w:r>
              <w:rPr>
                <w:sz w:val="24"/>
              </w:rPr>
              <w:t>1 年/次</w:t>
            </w:r>
          </w:p>
        </w:tc>
        <w:tc>
          <w:tcPr>
            <w:tcW w:w="2654" w:type="dxa"/>
          </w:tcPr>
          <w:p>
            <w:pPr>
              <w:pStyle w:val="10"/>
              <w:spacing w:before="170" w:line="249" w:lineRule="auto"/>
              <w:ind w:left="674" w:right="42" w:hanging="480"/>
              <w:rPr>
                <w:sz w:val="24"/>
              </w:rPr>
            </w:pPr>
            <w:r>
              <w:rPr>
                <w:sz w:val="24"/>
              </w:rPr>
              <w:t>地下水质量标准(GB/T 14848-2017)</w:t>
            </w:r>
          </w:p>
        </w:tc>
        <w:tc>
          <w:tcPr>
            <w:tcW w:w="1408" w:type="dxa"/>
          </w:tcPr>
          <w:p>
            <w:pPr>
              <w:pStyle w:val="10"/>
              <w:spacing w:before="17"/>
              <w:rPr>
                <w:rFonts w:ascii="Microsoft JhengHei"/>
                <w:b/>
                <w:sz w:val="17"/>
              </w:rPr>
            </w:pPr>
          </w:p>
          <w:p>
            <w:pPr>
              <w:pStyle w:val="10"/>
              <w:ind w:right="199"/>
              <w:jc w:val="right"/>
              <w:rPr>
                <w:sz w:val="24"/>
              </w:rPr>
            </w:pPr>
            <w:r>
              <w:rPr>
                <w:sz w:val="24"/>
              </w:rPr>
              <w:t>2.0 mg/L</w:t>
            </w:r>
          </w:p>
        </w:tc>
        <w:tc>
          <w:tcPr>
            <w:tcW w:w="1871" w:type="dxa"/>
          </w:tcPr>
          <w:p>
            <w:pPr>
              <w:pStyle w:val="10"/>
              <w:spacing w:before="10" w:line="249" w:lineRule="auto"/>
              <w:ind w:left="163" w:right="132"/>
              <w:rPr>
                <w:sz w:val="24"/>
              </w:rPr>
            </w:pPr>
            <w:r>
              <w:rPr>
                <w:spacing w:val="-3"/>
                <w:sz w:val="24"/>
              </w:rPr>
              <w:t>水质 挥发性卤代烃的测定 顶</w:t>
            </w:r>
          </w:p>
          <w:p>
            <w:pPr>
              <w:pStyle w:val="10"/>
              <w:spacing w:line="290" w:lineRule="exact"/>
              <w:ind w:left="163"/>
              <w:rPr>
                <w:sz w:val="24"/>
              </w:rPr>
            </w:pPr>
            <w:r>
              <w:rPr>
                <w:sz w:val="24"/>
              </w:rPr>
              <w:t>空/气相色谱法</w:t>
            </w:r>
          </w:p>
        </w:tc>
        <w:tc>
          <w:tcPr>
            <w:tcW w:w="1721" w:type="dxa"/>
          </w:tcPr>
          <w:p>
            <w:pPr>
              <w:pStyle w:val="10"/>
              <w:spacing w:before="17"/>
              <w:rPr>
                <w:rFonts w:ascii="Microsoft JhengHei"/>
                <w:b/>
                <w:sz w:val="17"/>
              </w:rPr>
            </w:pPr>
          </w:p>
          <w:p>
            <w:pPr>
              <w:pStyle w:val="10"/>
              <w:ind w:left="127" w:right="97"/>
              <w:jc w:val="center"/>
              <w:rPr>
                <w:sz w:val="24"/>
              </w:rPr>
            </w:pPr>
            <w:r>
              <w:rPr>
                <w:sz w:val="24"/>
              </w:rPr>
              <w:t>气相色谱</w:t>
            </w:r>
          </w:p>
        </w:tc>
        <w:tc>
          <w:tcPr>
            <w:tcW w:w="2318" w:type="dxa"/>
            <w:tcBorders>
              <w:right w:val="single" w:color="000000" w:sz="12" w:space="0"/>
            </w:tcBorders>
          </w:tcPr>
          <w:p>
            <w:pPr>
              <w:pStyle w:val="10"/>
              <w:spacing w:before="17"/>
              <w:rPr>
                <w:rFonts w:ascii="Microsoft JhengHei"/>
                <w:b/>
                <w:sz w:val="17"/>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菌落总数</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100 ng/m</w:t>
            </w:r>
            <w:r>
              <w:rPr>
                <w:sz w:val="24"/>
                <w:vertAlign w:val="superscript"/>
              </w:rPr>
              <w:t>3</w:t>
            </w:r>
          </w:p>
        </w:tc>
        <w:tc>
          <w:tcPr>
            <w:tcW w:w="1871" w:type="dxa"/>
          </w:tcPr>
          <w:p>
            <w:pPr>
              <w:pStyle w:val="10"/>
              <w:spacing w:before="10" w:line="249" w:lineRule="auto"/>
              <w:ind w:left="163" w:right="132" w:firstLine="60"/>
              <w:jc w:val="both"/>
              <w:rPr>
                <w:sz w:val="24"/>
              </w:rPr>
            </w:pPr>
            <w:r>
              <w:rPr>
                <w:sz w:val="24"/>
              </w:rPr>
              <w:t>生活饮用水检验方法 微生物指标 平皿计数</w:t>
            </w:r>
          </w:p>
          <w:p>
            <w:pPr>
              <w:pStyle w:val="10"/>
              <w:spacing w:line="290" w:lineRule="exact"/>
              <w:ind w:left="30"/>
              <w:jc w:val="center"/>
              <w:rPr>
                <w:sz w:val="24"/>
              </w:rPr>
            </w:pPr>
            <w:r>
              <w:rPr>
                <w:sz w:val="24"/>
              </w:rPr>
              <w:t>法</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平皿计数法</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总大肠菌群</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674" w:right="42" w:hanging="480"/>
              <w:rPr>
                <w:sz w:val="24"/>
              </w:rPr>
            </w:pPr>
            <w:r>
              <w:rPr>
                <w:sz w:val="24"/>
              </w:rPr>
              <w:t>地下水质量标准(GB/T 14848-2017)</w:t>
            </w:r>
          </w:p>
        </w:tc>
        <w:tc>
          <w:tcPr>
            <w:tcW w:w="1408" w:type="dxa"/>
          </w:tcPr>
          <w:p>
            <w:pPr>
              <w:pStyle w:val="10"/>
              <w:spacing w:before="11"/>
              <w:rPr>
                <w:rFonts w:ascii="Microsoft JhengHei"/>
                <w:b/>
                <w:sz w:val="26"/>
              </w:rPr>
            </w:pPr>
          </w:p>
          <w:p>
            <w:pPr>
              <w:pStyle w:val="10"/>
              <w:spacing w:before="1"/>
              <w:ind w:right="139"/>
              <w:jc w:val="right"/>
              <w:rPr>
                <w:sz w:val="24"/>
              </w:rPr>
            </w:pPr>
            <w:r>
              <w:rPr>
                <w:sz w:val="24"/>
              </w:rPr>
              <w:t>3.0 ng/m</w:t>
            </w:r>
            <w:r>
              <w:rPr>
                <w:sz w:val="24"/>
                <w:vertAlign w:val="superscript"/>
              </w:rPr>
              <w:t>3</w:t>
            </w:r>
          </w:p>
        </w:tc>
        <w:tc>
          <w:tcPr>
            <w:tcW w:w="1871" w:type="dxa"/>
          </w:tcPr>
          <w:p>
            <w:pPr>
              <w:pStyle w:val="10"/>
              <w:spacing w:before="10" w:line="249" w:lineRule="auto"/>
              <w:ind w:left="163" w:right="132" w:firstLine="60"/>
              <w:jc w:val="both"/>
              <w:rPr>
                <w:sz w:val="24"/>
              </w:rPr>
            </w:pPr>
            <w:r>
              <w:rPr>
                <w:sz w:val="24"/>
              </w:rPr>
              <w:t>生活饮用水检验方法 微生物指标 多管发酵</w:t>
            </w:r>
          </w:p>
          <w:p>
            <w:pPr>
              <w:pStyle w:val="10"/>
              <w:spacing w:line="290" w:lineRule="exact"/>
              <w:ind w:left="30"/>
              <w:jc w:val="center"/>
              <w:rPr>
                <w:sz w:val="24"/>
              </w:rPr>
            </w:pPr>
            <w:r>
              <w:rPr>
                <w:sz w:val="24"/>
              </w:rPr>
              <w:t>法</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多管发酵</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restart"/>
            <w:tcBorders>
              <w:left w:val="single" w:color="000000" w:sz="12" w:space="0"/>
            </w:tcBorders>
          </w:tcPr>
          <w:p>
            <w:pPr>
              <w:pStyle w:val="10"/>
              <w:rPr>
                <w:rFonts w:ascii="Times New Roman"/>
                <w:sz w:val="24"/>
              </w:rPr>
            </w:pPr>
          </w:p>
        </w:tc>
        <w:tc>
          <w:tcPr>
            <w:tcW w:w="1874" w:type="dxa"/>
          </w:tcPr>
          <w:p>
            <w:pPr>
              <w:pStyle w:val="10"/>
              <w:spacing w:before="170"/>
              <w:ind w:left="30"/>
              <w:jc w:val="center"/>
              <w:rPr>
                <w:sz w:val="24"/>
              </w:rPr>
            </w:pPr>
            <w:r>
              <w:rPr>
                <w:sz w:val="24"/>
              </w:rPr>
              <w:t>总 α 放射性</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0.5 Bq/L</w:t>
            </w:r>
          </w:p>
        </w:tc>
        <w:tc>
          <w:tcPr>
            <w:tcW w:w="1871" w:type="dxa"/>
          </w:tcPr>
          <w:p>
            <w:pPr>
              <w:pStyle w:val="10"/>
              <w:spacing w:before="10"/>
              <w:ind w:left="83" w:right="53"/>
              <w:jc w:val="center"/>
              <w:rPr>
                <w:sz w:val="24"/>
              </w:rPr>
            </w:pPr>
            <w:r>
              <w:rPr>
                <w:sz w:val="24"/>
              </w:rPr>
              <w:t>低本底总 α 检</w:t>
            </w:r>
          </w:p>
          <w:p>
            <w:pPr>
              <w:pStyle w:val="10"/>
              <w:spacing w:before="12" w:line="290" w:lineRule="exact"/>
              <w:ind w:left="162" w:right="132"/>
              <w:jc w:val="center"/>
              <w:rPr>
                <w:sz w:val="24"/>
              </w:rPr>
            </w:pPr>
            <w:r>
              <w:rPr>
                <w:sz w:val="24"/>
              </w:rPr>
              <w:t>测法</w:t>
            </w:r>
          </w:p>
        </w:tc>
        <w:tc>
          <w:tcPr>
            <w:tcW w:w="1721" w:type="dxa"/>
          </w:tcPr>
          <w:p>
            <w:pPr>
              <w:pStyle w:val="10"/>
              <w:spacing w:before="10"/>
              <w:ind w:left="358"/>
              <w:rPr>
                <w:sz w:val="24"/>
              </w:rPr>
            </w:pPr>
            <w:r>
              <w:rPr>
                <w:sz w:val="24"/>
              </w:rPr>
              <w:t>低本底总</w:t>
            </w:r>
          </w:p>
          <w:p>
            <w:pPr>
              <w:pStyle w:val="10"/>
              <w:spacing w:before="12" w:line="290" w:lineRule="exact"/>
              <w:ind w:left="358"/>
              <w:rPr>
                <w:sz w:val="24"/>
              </w:rPr>
            </w:pPr>
            <w:r>
              <w:rPr>
                <w:sz w:val="24"/>
              </w:rPr>
              <w:t>α</w:t>
            </w:r>
            <w:r>
              <w:rPr>
                <w:spacing w:val="-15"/>
                <w:sz w:val="24"/>
              </w:rPr>
              <w:t xml:space="preserve"> 检测法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总 β 放射性</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1.0 mg/L</w:t>
            </w:r>
          </w:p>
        </w:tc>
        <w:tc>
          <w:tcPr>
            <w:tcW w:w="1871" w:type="dxa"/>
          </w:tcPr>
          <w:p>
            <w:pPr>
              <w:pStyle w:val="10"/>
              <w:spacing w:before="170"/>
              <w:ind w:left="583"/>
              <w:rPr>
                <w:sz w:val="24"/>
              </w:rPr>
            </w:pPr>
            <w:r>
              <w:rPr>
                <w:sz w:val="24"/>
              </w:rPr>
              <w:t>薄样法</w:t>
            </w:r>
          </w:p>
        </w:tc>
        <w:tc>
          <w:tcPr>
            <w:tcW w:w="1721" w:type="dxa"/>
          </w:tcPr>
          <w:p>
            <w:pPr>
              <w:pStyle w:val="10"/>
              <w:spacing w:before="170"/>
              <w:ind w:left="127" w:right="97"/>
              <w:jc w:val="center"/>
              <w:rPr>
                <w:sz w:val="24"/>
              </w:rPr>
            </w:pPr>
            <w:r>
              <w:rPr>
                <w:sz w:val="24"/>
              </w:rPr>
              <w:t>薄样法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920" w:hRule="atLeast"/>
        </w:trPr>
        <w:tc>
          <w:tcPr>
            <w:tcW w:w="397" w:type="dxa"/>
            <w:vMerge w:val="continue"/>
            <w:tcBorders>
              <w:top w:val="nil"/>
              <w:left w:val="single" w:color="000000" w:sz="12" w:space="0"/>
            </w:tcBorders>
          </w:tcPr>
          <w:p>
            <w:pPr>
              <w:rPr>
                <w:sz w:val="2"/>
                <w:szCs w:val="2"/>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苯并[a]芘</w:t>
            </w:r>
          </w:p>
        </w:tc>
        <w:tc>
          <w:tcPr>
            <w:tcW w:w="1966" w:type="dxa"/>
          </w:tcPr>
          <w:p>
            <w:pPr>
              <w:spacing w:before="13"/>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19"/>
              <w:jc w:val="center"/>
              <w:rPr>
                <w:sz w:val="24"/>
              </w:rPr>
            </w:pPr>
            <w:r>
              <w:rPr>
                <w:sz w:val="24"/>
              </w:rPr>
              <w:t>1 年/次</w:t>
            </w:r>
          </w:p>
        </w:tc>
        <w:tc>
          <w:tcPr>
            <w:tcW w:w="2654" w:type="dxa"/>
          </w:tcPr>
          <w:p>
            <w:pPr>
              <w:pStyle w:val="10"/>
              <w:spacing w:before="6"/>
              <w:rPr>
                <w:rFonts w:ascii="Microsoft JhengHei"/>
                <w:b/>
                <w:sz w:val="35"/>
              </w:rPr>
            </w:pPr>
          </w:p>
          <w:p>
            <w:pPr>
              <w:pStyle w:val="10"/>
              <w:spacing w:line="249" w:lineRule="auto"/>
              <w:ind w:left="674" w:right="42" w:hanging="480"/>
              <w:rPr>
                <w:sz w:val="24"/>
              </w:rPr>
            </w:pPr>
            <w:r>
              <w:rPr>
                <w:sz w:val="24"/>
              </w:rPr>
              <w:t>地下水质量标准(GB/T 14848-2017)</w:t>
            </w:r>
          </w:p>
        </w:tc>
        <w:tc>
          <w:tcPr>
            <w:tcW w:w="1408" w:type="dxa"/>
          </w:tcPr>
          <w:p>
            <w:pPr>
              <w:pStyle w:val="10"/>
              <w:rPr>
                <w:rFonts w:ascii="Microsoft JhengHei"/>
                <w:b/>
                <w:sz w:val="24"/>
              </w:rPr>
            </w:pPr>
          </w:p>
          <w:p>
            <w:pPr>
              <w:pStyle w:val="10"/>
              <w:rPr>
                <w:rFonts w:ascii="Microsoft JhengHei"/>
                <w:b/>
                <w:sz w:val="20"/>
              </w:rPr>
            </w:pPr>
          </w:p>
          <w:p>
            <w:pPr>
              <w:pStyle w:val="10"/>
              <w:spacing w:before="1"/>
              <w:ind w:right="139"/>
              <w:jc w:val="right"/>
              <w:rPr>
                <w:sz w:val="24"/>
              </w:rPr>
            </w:pPr>
            <w:r>
              <w:rPr>
                <w:sz w:val="24"/>
              </w:rPr>
              <w:t>0.01 ug/L</w:t>
            </w:r>
          </w:p>
        </w:tc>
        <w:tc>
          <w:tcPr>
            <w:tcW w:w="1871" w:type="dxa"/>
          </w:tcPr>
          <w:p>
            <w:pPr>
              <w:pStyle w:val="10"/>
              <w:spacing w:before="10" w:line="249" w:lineRule="auto"/>
              <w:ind w:left="223" w:right="132" w:hanging="60"/>
              <w:jc w:val="center"/>
              <w:rPr>
                <w:sz w:val="24"/>
              </w:rPr>
            </w:pPr>
            <w:r>
              <w:rPr>
                <w:sz w:val="24"/>
              </w:rPr>
              <w:t>水质 苯并  (a)芘的测定 乙酰化滤纸层析荧光分光光</w:t>
            </w:r>
            <w:r>
              <w:rPr>
                <w:spacing w:val="-20"/>
                <w:sz w:val="24"/>
              </w:rPr>
              <w:t xml:space="preserve">度法 </w:t>
            </w:r>
            <w:r>
              <w:rPr>
                <w:sz w:val="24"/>
              </w:rPr>
              <w:t xml:space="preserve">GB/T </w:t>
            </w:r>
          </w:p>
          <w:p>
            <w:pPr>
              <w:pStyle w:val="10"/>
              <w:spacing w:before="1" w:line="290" w:lineRule="exact"/>
              <w:ind w:left="162" w:right="132"/>
              <w:jc w:val="center"/>
              <w:rPr>
                <w:sz w:val="24"/>
              </w:rPr>
            </w:pPr>
            <w:r>
              <w:rPr>
                <w:sz w:val="24"/>
              </w:rPr>
              <w:t>11895-1989</w:t>
            </w:r>
          </w:p>
        </w:tc>
        <w:tc>
          <w:tcPr>
            <w:tcW w:w="1721" w:type="dxa"/>
          </w:tcPr>
          <w:p>
            <w:pPr>
              <w:pStyle w:val="10"/>
              <w:rPr>
                <w:rFonts w:ascii="Microsoft JhengHei"/>
                <w:b/>
                <w:sz w:val="24"/>
              </w:rPr>
            </w:pPr>
          </w:p>
          <w:p>
            <w:pPr>
              <w:pStyle w:val="10"/>
              <w:rPr>
                <w:rFonts w:ascii="Microsoft JhengHei"/>
                <w:b/>
                <w:sz w:val="20"/>
              </w:rPr>
            </w:pPr>
          </w:p>
          <w:p>
            <w:pPr>
              <w:pStyle w:val="10"/>
              <w:spacing w:before="1"/>
              <w:ind w:left="127" w:right="97"/>
              <w:jc w:val="center"/>
              <w:rPr>
                <w:sz w:val="24"/>
              </w:rPr>
            </w:pPr>
            <w:r>
              <w:rPr>
                <w:sz w:val="24"/>
              </w:rPr>
              <w:t>荧光光度法</w:t>
            </w:r>
          </w:p>
        </w:tc>
        <w:tc>
          <w:tcPr>
            <w:tcW w:w="2318" w:type="dxa"/>
            <w:tcBorders>
              <w:right w:val="single" w:color="000000" w:sz="12" w:space="0"/>
            </w:tcBorders>
          </w:tcPr>
          <w:p>
            <w:pPr>
              <w:pStyle w:val="10"/>
              <w:rPr>
                <w:rFonts w:ascii="Microsoft JhengHei"/>
                <w:b/>
                <w:sz w:val="24"/>
              </w:rPr>
            </w:pPr>
          </w:p>
          <w:p>
            <w:pPr>
              <w:pStyle w:val="10"/>
              <w:rPr>
                <w:rFonts w:ascii="Microsoft JhengHei"/>
                <w:b/>
                <w:sz w:val="20"/>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萘</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100 ug/L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蒽</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1800 ug/L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荧蒽</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99"/>
              <w:jc w:val="right"/>
              <w:rPr>
                <w:sz w:val="24"/>
              </w:rPr>
            </w:pPr>
            <w:r>
              <w:rPr>
                <w:sz w:val="24"/>
              </w:rPr>
              <w:t>240 ug/L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苯并[b]荧蒽</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left="351"/>
              <w:rPr>
                <w:sz w:val="24"/>
              </w:rPr>
            </w:pPr>
            <w:r>
              <w:rPr>
                <w:sz w:val="24"/>
              </w:rPr>
              <w:t>4 ug/L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多环芳烃</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70"/>
              <w:ind w:left="29"/>
              <w:jc w:val="center"/>
              <w:rPr>
                <w:sz w:val="24"/>
              </w:rPr>
            </w:pPr>
            <w:r>
              <w:rPr>
                <w:sz w:val="24"/>
              </w:rPr>
              <w:t>/</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钼</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94"/>
              <w:rPr>
                <w:sz w:val="24"/>
              </w:rPr>
            </w:pPr>
            <w:r>
              <w:rPr>
                <w:sz w:val="24"/>
              </w:rPr>
              <w:t xml:space="preserve">地下水质量标准(GB/T </w:t>
            </w:r>
          </w:p>
          <w:p>
            <w:pPr>
              <w:pStyle w:val="10"/>
              <w:spacing w:before="12" w:line="290" w:lineRule="exact"/>
              <w:ind w:left="674"/>
              <w:rPr>
                <w:sz w:val="24"/>
              </w:rPr>
            </w:pPr>
            <w:r>
              <w:rPr>
                <w:sz w:val="24"/>
              </w:rPr>
              <w:t>14848-2017)</w:t>
            </w:r>
          </w:p>
        </w:tc>
        <w:tc>
          <w:tcPr>
            <w:tcW w:w="1408" w:type="dxa"/>
          </w:tcPr>
          <w:p>
            <w:pPr>
              <w:pStyle w:val="10"/>
              <w:spacing w:before="170"/>
              <w:ind w:right="139"/>
              <w:jc w:val="right"/>
              <w:rPr>
                <w:sz w:val="24"/>
              </w:rPr>
            </w:pPr>
            <w:r>
              <w:rPr>
                <w:sz w:val="24"/>
              </w:rPr>
              <w:t>0.07 mg/L</w:t>
            </w:r>
          </w:p>
        </w:tc>
        <w:tc>
          <w:tcPr>
            <w:tcW w:w="1871" w:type="dxa"/>
          </w:tcPr>
          <w:p>
            <w:pPr>
              <w:pStyle w:val="10"/>
              <w:spacing w:before="10"/>
              <w:ind w:left="83" w:right="53"/>
              <w:jc w:val="center"/>
              <w:rPr>
                <w:sz w:val="24"/>
              </w:rPr>
            </w:pPr>
            <w:r>
              <w:rPr>
                <w:sz w:val="24"/>
              </w:rPr>
              <w:t>气相色谱-质谱</w:t>
            </w:r>
          </w:p>
          <w:p>
            <w:pPr>
              <w:pStyle w:val="10"/>
              <w:spacing w:before="12" w:line="290" w:lineRule="exact"/>
              <w:ind w:left="30"/>
              <w:jc w:val="center"/>
              <w:rPr>
                <w:sz w:val="24"/>
              </w:rPr>
            </w:pPr>
            <w:r>
              <w:rPr>
                <w:sz w:val="24"/>
              </w:rPr>
              <w:t>法</w:t>
            </w:r>
          </w:p>
        </w:tc>
        <w:tc>
          <w:tcPr>
            <w:tcW w:w="1721" w:type="dxa"/>
          </w:tcPr>
          <w:p>
            <w:pPr>
              <w:pStyle w:val="10"/>
              <w:spacing w:before="10"/>
              <w:ind w:left="127" w:right="97"/>
              <w:jc w:val="center"/>
              <w:rPr>
                <w:sz w:val="24"/>
              </w:rPr>
            </w:pPr>
            <w:r>
              <w:rPr>
                <w:sz w:val="24"/>
              </w:rPr>
              <w:t>气相色谱-质</w:t>
            </w:r>
          </w:p>
          <w:p>
            <w:pPr>
              <w:pStyle w:val="10"/>
              <w:spacing w:before="12" w:line="290" w:lineRule="exact"/>
              <w:ind w:left="127" w:right="97"/>
              <w:jc w:val="center"/>
              <w:rPr>
                <w:sz w:val="24"/>
              </w:rPr>
            </w:pPr>
            <w:r>
              <w:rPr>
                <w:sz w:val="24"/>
              </w:rPr>
              <w:t>谱法</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lang w:val="en-US"/>
              </w:rPr>
            </w:pPr>
            <w:r>
              <w:rPr>
                <w:rFonts w:hint="eastAsia"/>
                <w:sz w:val="24"/>
                <w:lang w:val="en-US"/>
              </w:rPr>
              <w:t>石油类</w:t>
            </w:r>
          </w:p>
        </w:tc>
        <w:tc>
          <w:tcPr>
            <w:tcW w:w="1966" w:type="dxa"/>
          </w:tcPr>
          <w:p>
            <w:pPr>
              <w:spacing w:before="12" w:line="290" w:lineRule="exact"/>
              <w:rPr>
                <w:sz w:val="24"/>
              </w:rPr>
            </w:pPr>
            <w:r>
              <w:rPr>
                <w:sz w:val="24"/>
              </w:rPr>
              <w:t>地下水井 1</w:t>
            </w:r>
            <w:r>
              <w:rPr>
                <w:rFonts w:hint="eastAsia"/>
                <w:sz w:val="24"/>
              </w:rPr>
              <w:t>、</w:t>
            </w:r>
            <w:r>
              <w:rPr>
                <w:rFonts w:hint="eastAsia"/>
                <w:sz w:val="24"/>
                <w:lang w:val="en-US"/>
              </w:rPr>
              <w:t>2、3、4、5、6号</w:t>
            </w:r>
            <w:r>
              <w:rPr>
                <w:rFonts w:hint="eastAsia"/>
                <w:sz w:val="24"/>
              </w:rPr>
              <w:t>，枯</w:t>
            </w:r>
            <w:r>
              <w:rPr>
                <w:sz w:val="24"/>
              </w:rPr>
              <w:t>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2" w:line="290" w:lineRule="exact"/>
              <w:ind w:left="674"/>
              <w:rPr>
                <w:sz w:val="24"/>
              </w:rPr>
            </w:pPr>
          </w:p>
        </w:tc>
        <w:tc>
          <w:tcPr>
            <w:tcW w:w="1408" w:type="dxa"/>
          </w:tcPr>
          <w:p>
            <w:pPr>
              <w:pStyle w:val="10"/>
              <w:spacing w:before="170"/>
              <w:ind w:right="139"/>
              <w:jc w:val="center"/>
              <w:rPr>
                <w:sz w:val="24"/>
                <w:lang w:val="en-US"/>
              </w:rPr>
            </w:pPr>
            <w:r>
              <w:rPr>
                <w:rFonts w:hint="eastAsia"/>
                <w:sz w:val="24"/>
                <w:lang w:val="en-US"/>
              </w:rPr>
              <w:t>/</w:t>
            </w:r>
          </w:p>
        </w:tc>
        <w:tc>
          <w:tcPr>
            <w:tcW w:w="1871" w:type="dxa"/>
          </w:tcPr>
          <w:p>
            <w:pPr>
              <w:pStyle w:val="10"/>
              <w:spacing w:before="12" w:line="290" w:lineRule="exact"/>
              <w:ind w:left="30"/>
              <w:jc w:val="center"/>
              <w:rPr>
                <w:sz w:val="24"/>
              </w:rPr>
            </w:pPr>
            <w:r>
              <w:rPr>
                <w:rFonts w:hint="eastAsia"/>
                <w:sz w:val="24"/>
              </w:rPr>
              <w:t>石油烃的测定</w:t>
            </w:r>
          </w:p>
        </w:tc>
        <w:tc>
          <w:tcPr>
            <w:tcW w:w="1721" w:type="dxa"/>
          </w:tcPr>
          <w:p>
            <w:pPr>
              <w:pStyle w:val="10"/>
              <w:spacing w:before="12" w:line="290" w:lineRule="exact"/>
              <w:ind w:left="127" w:right="97"/>
              <w:jc w:val="center"/>
              <w:rPr>
                <w:sz w:val="24"/>
              </w:rPr>
            </w:pPr>
            <w:r>
              <w:rPr>
                <w:sz w:val="24"/>
              </w:rPr>
              <w:t>气相色谱</w:t>
            </w:r>
          </w:p>
        </w:tc>
        <w:tc>
          <w:tcPr>
            <w:tcW w:w="2318" w:type="dxa"/>
            <w:tcBorders>
              <w:right w:val="single" w:color="000000" w:sz="12" w:space="0"/>
            </w:tcBorders>
          </w:tcPr>
          <w:p>
            <w:pPr>
              <w:pStyle w:val="10"/>
              <w:spacing w:before="170"/>
              <w:ind w:left="686"/>
              <w:rPr>
                <w:sz w:val="24"/>
              </w:rPr>
            </w:pPr>
            <w:r>
              <w:rPr>
                <w:sz w:val="24"/>
              </w:rPr>
              <w:t>手工监测</w:t>
            </w:r>
          </w:p>
        </w:tc>
      </w:tr>
    </w:tbl>
    <w:p>
      <w:pPr>
        <w:rPr>
          <w:sz w:val="24"/>
        </w:rPr>
        <w:sectPr>
          <w:pgSz w:w="16840" w:h="11910" w:orient="landscape"/>
          <w:pgMar w:top="720" w:right="480" w:bottom="280" w:left="480" w:header="720" w:footer="720" w:gutter="0"/>
          <w:cols w:space="720" w:num="1"/>
        </w:sectPr>
      </w:pPr>
    </w:p>
    <w:p>
      <w:pPr>
        <w:rPr>
          <w:sz w:val="24"/>
        </w:rPr>
      </w:pPr>
    </w:p>
    <w:p>
      <w:pPr>
        <w:rPr>
          <w:sz w:val="24"/>
        </w:rPr>
      </w:pPr>
    </w:p>
    <w:p>
      <w:pPr>
        <w:rPr>
          <w:sz w:val="24"/>
        </w:rPr>
      </w:pPr>
    </w:p>
    <w:tbl>
      <w:tblPr>
        <w:tblStyle w:val="6"/>
        <w:tblW w:w="0" w:type="auto"/>
        <w:tblInd w:w="146"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599" w:hRule="atLeast"/>
        </w:trPr>
        <w:tc>
          <w:tcPr>
            <w:tcW w:w="397" w:type="dxa"/>
            <w:vMerge w:val="restart"/>
            <w:tcBorders>
              <w:top w:val="nil"/>
              <w:left w:val="single" w:color="000000" w:sz="12" w:space="0"/>
            </w:tcBorders>
          </w:tcPr>
          <w:p>
            <w:pPr>
              <w:rPr>
                <w:sz w:val="2"/>
                <w:szCs w:val="2"/>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总砷</w:t>
            </w:r>
          </w:p>
        </w:tc>
        <w:tc>
          <w:tcPr>
            <w:tcW w:w="1966" w:type="dxa"/>
          </w:tcPr>
          <w:p>
            <w:pPr>
              <w:pStyle w:val="10"/>
              <w:rPr>
                <w:rFonts w:ascii="Microsoft JhengHei"/>
                <w:b/>
                <w:sz w:val="24"/>
              </w:rPr>
            </w:pPr>
          </w:p>
          <w:p>
            <w:pPr>
              <w:pStyle w:val="10"/>
              <w:rPr>
                <w:rFonts w:ascii="Microsoft JhengHei"/>
                <w:b/>
                <w:sz w:val="20"/>
              </w:rPr>
            </w:pPr>
          </w:p>
          <w:p>
            <w:pPr>
              <w:pStyle w:val="10"/>
              <w:spacing w:before="1"/>
              <w:rPr>
                <w:sz w:val="24"/>
                <w:lang w:val="en-US"/>
              </w:rPr>
            </w:pPr>
            <w:r>
              <w:rPr>
                <w:sz w:val="24"/>
              </w:rPr>
              <w:t xml:space="preserve">土壤 1 </w:t>
            </w:r>
            <w:r>
              <w:rPr>
                <w:rFonts w:hint="eastAsia"/>
                <w:sz w:val="24"/>
              </w:rPr>
              <w:t>、</w:t>
            </w:r>
            <w:r>
              <w:rPr>
                <w:rFonts w:hint="eastAsia"/>
                <w:sz w:val="24"/>
                <w:lang w:val="en-US"/>
              </w:rPr>
              <w:t>2、3、4、5号</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sz w:val="24"/>
              </w:rPr>
              <w:t>土壤环境质量 建设用地土壤污染风险管控标准（试行）(GB36600- 2018)</w:t>
            </w:r>
          </w:p>
        </w:tc>
        <w:tc>
          <w:tcPr>
            <w:tcW w:w="1408" w:type="dxa"/>
          </w:tcPr>
          <w:p>
            <w:pPr>
              <w:pStyle w:val="10"/>
              <w:rPr>
                <w:rFonts w:ascii="Microsoft JhengHei"/>
                <w:b/>
                <w:sz w:val="24"/>
              </w:rPr>
            </w:pPr>
          </w:p>
          <w:p>
            <w:pPr>
              <w:pStyle w:val="10"/>
              <w:rPr>
                <w:rFonts w:ascii="Microsoft JhengHei"/>
                <w:b/>
                <w:sz w:val="20"/>
              </w:rPr>
            </w:pPr>
          </w:p>
          <w:p>
            <w:pPr>
              <w:pStyle w:val="10"/>
              <w:spacing w:before="1"/>
              <w:ind w:right="139"/>
              <w:jc w:val="right"/>
              <w:rPr>
                <w:sz w:val="24"/>
              </w:rPr>
            </w:pPr>
            <w:r>
              <w:rPr>
                <w:sz w:val="24"/>
              </w:rPr>
              <w:t>140 mg/KG</w:t>
            </w:r>
          </w:p>
        </w:tc>
        <w:tc>
          <w:tcPr>
            <w:tcW w:w="1871" w:type="dxa"/>
          </w:tcPr>
          <w:p>
            <w:pPr>
              <w:pStyle w:val="10"/>
              <w:spacing w:before="10" w:line="249" w:lineRule="auto"/>
              <w:ind w:left="163" w:right="132" w:hanging="48"/>
              <w:jc w:val="both"/>
              <w:rPr>
                <w:sz w:val="24"/>
              </w:rPr>
            </w:pPr>
            <w:r>
              <w:rPr>
                <w:sz w:val="24"/>
              </w:rPr>
              <w:t>土壤质量 总汞总砷、总铅的</w:t>
            </w:r>
            <w:r>
              <w:rPr>
                <w:spacing w:val="-3"/>
                <w:sz w:val="24"/>
              </w:rPr>
              <w:t>测定 原子荧光</w:t>
            </w:r>
            <w:r>
              <w:rPr>
                <w:spacing w:val="-15"/>
                <w:sz w:val="24"/>
              </w:rPr>
              <w:t xml:space="preserve">法 第 </w:t>
            </w:r>
            <w:r>
              <w:rPr>
                <w:sz w:val="24"/>
              </w:rPr>
              <w:t>2</w:t>
            </w:r>
            <w:r>
              <w:rPr>
                <w:spacing w:val="-20"/>
                <w:sz w:val="24"/>
              </w:rPr>
              <w:t xml:space="preserve"> 部分： </w:t>
            </w:r>
            <w:r>
              <w:rPr>
                <w:sz w:val="24"/>
              </w:rPr>
              <w:t>土壤中总砷的</w:t>
            </w:r>
          </w:p>
          <w:p>
            <w:pPr>
              <w:pStyle w:val="10"/>
              <w:spacing w:before="1" w:line="290" w:lineRule="exact"/>
              <w:ind w:left="162" w:right="132"/>
              <w:jc w:val="center"/>
              <w:rPr>
                <w:sz w:val="24"/>
              </w:rPr>
            </w:pPr>
            <w:r>
              <w:rPr>
                <w:sz w:val="24"/>
              </w:rPr>
              <w:t>测定</w:t>
            </w:r>
          </w:p>
        </w:tc>
        <w:tc>
          <w:tcPr>
            <w:tcW w:w="1721" w:type="dxa"/>
          </w:tcPr>
          <w:p>
            <w:pPr>
              <w:pStyle w:val="10"/>
              <w:spacing w:before="10"/>
              <w:ind w:left="-196"/>
              <w:rPr>
                <w:sz w:val="24"/>
              </w:rPr>
            </w:pPr>
            <w:r>
              <w:rPr>
                <w:sz w:val="24"/>
              </w:rPr>
              <w:t>、</w:t>
            </w:r>
          </w:p>
          <w:p>
            <w:pPr>
              <w:pStyle w:val="10"/>
              <w:spacing w:before="14"/>
              <w:rPr>
                <w:rFonts w:ascii="Microsoft JhengHei"/>
                <w:b/>
                <w:sz w:val="26"/>
              </w:rPr>
            </w:pPr>
          </w:p>
          <w:p>
            <w:pPr>
              <w:pStyle w:val="10"/>
              <w:ind w:left="508"/>
              <w:rPr>
                <w:sz w:val="24"/>
              </w:rPr>
            </w:pPr>
            <w:r>
              <w:rPr>
                <w:sz w:val="24"/>
              </w:rPr>
              <w:t>光度计</w:t>
            </w:r>
          </w:p>
        </w:tc>
        <w:tc>
          <w:tcPr>
            <w:tcW w:w="2318" w:type="dxa"/>
            <w:tcBorders>
              <w:right w:val="single" w:color="000000" w:sz="12" w:space="0"/>
            </w:tcBorders>
          </w:tcPr>
          <w:p>
            <w:pPr>
              <w:pStyle w:val="10"/>
              <w:rPr>
                <w:rFonts w:ascii="Microsoft JhengHei"/>
                <w:b/>
                <w:sz w:val="24"/>
              </w:rPr>
            </w:pPr>
          </w:p>
          <w:p>
            <w:pPr>
              <w:pStyle w:val="10"/>
              <w:rPr>
                <w:rFonts w:ascii="Microsoft JhengHei"/>
                <w:b/>
                <w:sz w:val="20"/>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vMerge w:val="continue"/>
            <w:tcBorders>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总镉</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firstLine="60"/>
              <w:jc w:val="both"/>
              <w:rPr>
                <w:sz w:val="24"/>
              </w:rPr>
            </w:pPr>
            <w:r>
              <w:rPr>
                <w:sz w:val="24"/>
              </w:rPr>
              <w:t>土壤环境质量 建设用地土壤污染风险管控标准（试行）(GB36600-</w:t>
            </w:r>
          </w:p>
          <w:p>
            <w:pPr>
              <w:pStyle w:val="10"/>
              <w:spacing w:line="290" w:lineRule="exact"/>
              <w:ind w:left="132" w:right="102"/>
              <w:jc w:val="center"/>
              <w:rPr>
                <w:sz w:val="24"/>
              </w:rPr>
            </w:pPr>
            <w:r>
              <w:rPr>
                <w:sz w:val="24"/>
              </w:rPr>
              <w:t>2018 )</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172 mg/KG</w:t>
            </w:r>
          </w:p>
        </w:tc>
        <w:tc>
          <w:tcPr>
            <w:tcW w:w="1871" w:type="dxa"/>
          </w:tcPr>
          <w:p>
            <w:pPr>
              <w:pStyle w:val="10"/>
              <w:spacing w:before="10" w:line="249" w:lineRule="auto"/>
              <w:ind w:left="223" w:right="72" w:hanging="60"/>
              <w:jc w:val="both"/>
              <w:rPr>
                <w:sz w:val="24"/>
              </w:rPr>
            </w:pPr>
            <w:r>
              <w:rPr>
                <w:sz w:val="24"/>
              </w:rPr>
              <w:t>水质 铜、锌、铅、镉的测定原子吸收分光</w:t>
            </w:r>
          </w:p>
          <w:p>
            <w:pPr>
              <w:pStyle w:val="10"/>
              <w:spacing w:line="290" w:lineRule="exact"/>
              <w:ind w:left="433"/>
              <w:rPr>
                <w:sz w:val="24"/>
              </w:rPr>
            </w:pPr>
            <w:r>
              <w:rPr>
                <w:sz w:val="24"/>
              </w:rPr>
              <w:t>光度法 GB7475-87</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分光光度仪</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599" w:hRule="atLeast"/>
        </w:trPr>
        <w:tc>
          <w:tcPr>
            <w:tcW w:w="397" w:type="dxa"/>
            <w:vMerge w:val="continue"/>
            <w:tcBorders>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六价铬</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 建设用地土壤污染风险管控标准（试行）(GB36600- 2018)</w:t>
            </w:r>
          </w:p>
        </w:tc>
        <w:tc>
          <w:tcPr>
            <w:tcW w:w="1408" w:type="dxa"/>
          </w:tcPr>
          <w:p>
            <w:pPr>
              <w:pStyle w:val="10"/>
              <w:spacing w:before="6"/>
              <w:rPr>
                <w:rFonts w:ascii="Microsoft JhengHei"/>
                <w:b/>
                <w:sz w:val="35"/>
              </w:rPr>
            </w:pPr>
          </w:p>
          <w:p>
            <w:pPr>
              <w:pStyle w:val="10"/>
              <w:ind w:left="150" w:right="121"/>
              <w:jc w:val="center"/>
              <w:rPr>
                <w:sz w:val="24"/>
              </w:rPr>
            </w:pPr>
            <w:r>
              <w:rPr>
                <w:sz w:val="24"/>
              </w:rPr>
              <w:t>78 mg/L</w:t>
            </w:r>
          </w:p>
        </w:tc>
        <w:tc>
          <w:tcPr>
            <w:tcW w:w="1871" w:type="dxa"/>
          </w:tcPr>
          <w:p>
            <w:pPr>
              <w:pStyle w:val="10"/>
              <w:spacing w:before="10" w:line="249" w:lineRule="auto"/>
              <w:ind w:left="163" w:right="72" w:firstLine="60"/>
              <w:jc w:val="both"/>
              <w:rPr>
                <w:sz w:val="24"/>
              </w:rPr>
            </w:pPr>
            <w:r>
              <w:rPr>
                <w:sz w:val="24"/>
              </w:rPr>
              <w:t>土壤和沉积物六价铬的测定碱溶液提取/原子吸收分光光</w:t>
            </w:r>
          </w:p>
          <w:p>
            <w:pPr>
              <w:pStyle w:val="10"/>
              <w:spacing w:before="1" w:line="290" w:lineRule="exact"/>
              <w:ind w:left="162" w:right="132"/>
              <w:jc w:val="center"/>
              <w:rPr>
                <w:sz w:val="24"/>
              </w:rPr>
            </w:pPr>
            <w:r>
              <w:rPr>
                <w:sz w:val="24"/>
              </w:rPr>
              <w:t>度法</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分光光度仪</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总铜</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土壤环境质量建设用地土壤污染风险管控(GB36600-2018)</w:t>
            </w:r>
          </w:p>
        </w:tc>
        <w:tc>
          <w:tcPr>
            <w:tcW w:w="1408" w:type="dxa"/>
          </w:tcPr>
          <w:p>
            <w:pPr>
              <w:pStyle w:val="10"/>
              <w:spacing w:before="17"/>
              <w:rPr>
                <w:rFonts w:ascii="Microsoft JhengHei"/>
                <w:b/>
                <w:sz w:val="17"/>
              </w:rPr>
            </w:pPr>
          </w:p>
          <w:p>
            <w:pPr>
              <w:pStyle w:val="10"/>
              <w:ind w:left="411"/>
              <w:rPr>
                <w:sz w:val="24"/>
              </w:rPr>
            </w:pPr>
            <w:r>
              <w:rPr>
                <w:sz w:val="24"/>
              </w:rPr>
              <w:t xml:space="preserve">36000 </w:t>
            </w:r>
          </w:p>
          <w:p>
            <w:pPr>
              <w:pStyle w:val="10"/>
              <w:spacing w:before="13"/>
              <w:ind w:left="471"/>
              <w:rPr>
                <w:sz w:val="24"/>
              </w:rPr>
            </w:pPr>
            <w:r>
              <w:rPr>
                <w:sz w:val="24"/>
              </w:rPr>
              <w:t>mg/L</w:t>
            </w:r>
          </w:p>
        </w:tc>
        <w:tc>
          <w:tcPr>
            <w:tcW w:w="1871" w:type="dxa"/>
          </w:tcPr>
          <w:p>
            <w:pPr>
              <w:pStyle w:val="10"/>
              <w:spacing w:before="10" w:line="249" w:lineRule="auto"/>
              <w:ind w:left="163" w:right="132"/>
              <w:jc w:val="both"/>
              <w:rPr>
                <w:sz w:val="24"/>
              </w:rPr>
            </w:pPr>
            <w:r>
              <w:rPr>
                <w:spacing w:val="-3"/>
                <w:sz w:val="24"/>
              </w:rPr>
              <w:t>土壤质量 铜、锌的测定 原子</w:t>
            </w:r>
            <w:r>
              <w:rPr>
                <w:sz w:val="24"/>
              </w:rPr>
              <w:t>吸收分光光度</w:t>
            </w:r>
          </w:p>
          <w:p>
            <w:pPr>
              <w:pStyle w:val="10"/>
              <w:spacing w:line="290" w:lineRule="exact"/>
              <w:ind w:left="193"/>
              <w:jc w:val="both"/>
              <w:rPr>
                <w:sz w:val="24"/>
              </w:rPr>
            </w:pPr>
            <w:r>
              <w:rPr>
                <w:sz w:val="24"/>
              </w:rPr>
              <w:t>法 GB</w:t>
            </w:r>
            <w:r>
              <w:rPr>
                <w:spacing w:val="-60"/>
                <w:sz w:val="24"/>
              </w:rPr>
              <w:t xml:space="preserve"> </w:t>
            </w:r>
            <w:r>
              <w:rPr>
                <w:sz w:val="24"/>
              </w:rPr>
              <w:t>7475-87</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分光光度仪</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总铅</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 xml:space="preserve"> 土壤环境质量 建设用地土壤污染风险管控标准（试行）(GB36600- 2018)</w:t>
            </w:r>
          </w:p>
        </w:tc>
        <w:tc>
          <w:tcPr>
            <w:tcW w:w="1408" w:type="dxa"/>
          </w:tcPr>
          <w:p>
            <w:pPr>
              <w:pStyle w:val="10"/>
              <w:spacing w:before="11"/>
              <w:rPr>
                <w:rFonts w:ascii="Microsoft JhengHei"/>
                <w:b/>
                <w:sz w:val="26"/>
              </w:rPr>
            </w:pPr>
          </w:p>
          <w:p>
            <w:pPr>
              <w:pStyle w:val="10"/>
              <w:spacing w:before="1"/>
              <w:ind w:left="471"/>
              <w:rPr>
                <w:sz w:val="24"/>
              </w:rPr>
            </w:pPr>
            <w:r>
              <w:rPr>
                <w:sz w:val="24"/>
              </w:rPr>
              <w:t xml:space="preserve">2500 </w:t>
            </w:r>
          </w:p>
          <w:p>
            <w:pPr>
              <w:pStyle w:val="10"/>
              <w:spacing w:before="12"/>
              <w:ind w:left="411"/>
              <w:rPr>
                <w:sz w:val="24"/>
              </w:rPr>
            </w:pPr>
            <w:r>
              <w:rPr>
                <w:sz w:val="24"/>
              </w:rPr>
              <w:t>mg/KG</w:t>
            </w:r>
          </w:p>
        </w:tc>
        <w:tc>
          <w:tcPr>
            <w:tcW w:w="1871" w:type="dxa"/>
          </w:tcPr>
          <w:p>
            <w:pPr>
              <w:pStyle w:val="10"/>
              <w:spacing w:before="10" w:line="249" w:lineRule="auto"/>
              <w:ind w:left="163" w:right="42"/>
              <w:jc w:val="both"/>
              <w:rPr>
                <w:sz w:val="24"/>
              </w:rPr>
            </w:pPr>
            <w:r>
              <w:rPr>
                <w:sz w:val="24"/>
              </w:rPr>
              <w:t xml:space="preserve">土壤质量 铅、镉的测定 石墨炉原子吸收分光光度法 GB/T </w:t>
            </w:r>
          </w:p>
          <w:p>
            <w:pPr>
              <w:pStyle w:val="10"/>
              <w:spacing w:before="1" w:line="290" w:lineRule="exact"/>
              <w:ind w:left="643"/>
              <w:rPr>
                <w:sz w:val="24"/>
              </w:rPr>
            </w:pPr>
            <w:r>
              <w:rPr>
                <w:sz w:val="24"/>
              </w:rPr>
              <w:t>17141</w:t>
            </w:r>
          </w:p>
        </w:tc>
        <w:tc>
          <w:tcPr>
            <w:tcW w:w="1721" w:type="dxa"/>
          </w:tcPr>
          <w:p>
            <w:pPr>
              <w:pStyle w:val="10"/>
              <w:spacing w:before="6"/>
              <w:rPr>
                <w:rFonts w:ascii="Microsoft JhengHei"/>
                <w:b/>
                <w:sz w:val="35"/>
              </w:rPr>
            </w:pPr>
          </w:p>
          <w:p>
            <w:pPr>
              <w:pStyle w:val="10"/>
              <w:ind w:left="127" w:right="97"/>
              <w:jc w:val="center"/>
              <w:rPr>
                <w:sz w:val="24"/>
              </w:rPr>
            </w:pPr>
            <w:r>
              <w:rPr>
                <w:sz w:val="24"/>
              </w:rPr>
              <w:t>分光光度仪</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920" w:hRule="atLeast"/>
        </w:trPr>
        <w:tc>
          <w:tcPr>
            <w:tcW w:w="397" w:type="dxa"/>
            <w:vMerge w:val="continue"/>
            <w:tcBorders>
              <w:top w:val="nil"/>
              <w:left w:val="single" w:color="000000" w:sz="12" w:space="0"/>
            </w:tcBorders>
          </w:tcPr>
          <w:p>
            <w:pPr>
              <w:rPr>
                <w:sz w:val="2"/>
                <w:szCs w:val="2"/>
              </w:rPr>
            </w:pPr>
          </w:p>
        </w:tc>
        <w:tc>
          <w:tcPr>
            <w:tcW w:w="1874" w:type="dxa"/>
          </w:tcPr>
          <w:p>
            <w:pPr>
              <w:pStyle w:val="10"/>
              <w:rPr>
                <w:rFonts w:ascii="Microsoft JhengHei"/>
                <w:b/>
                <w:sz w:val="24"/>
              </w:rPr>
            </w:pPr>
          </w:p>
          <w:p>
            <w:pPr>
              <w:pStyle w:val="10"/>
              <w:rPr>
                <w:rFonts w:ascii="Microsoft JhengHei"/>
                <w:b/>
                <w:sz w:val="20"/>
              </w:rPr>
            </w:pPr>
          </w:p>
          <w:p>
            <w:pPr>
              <w:pStyle w:val="10"/>
              <w:spacing w:before="1"/>
              <w:ind w:left="30"/>
              <w:jc w:val="center"/>
              <w:rPr>
                <w:sz w:val="24"/>
              </w:rPr>
            </w:pPr>
            <w:r>
              <w:rPr>
                <w:sz w:val="24"/>
              </w:rPr>
              <w:t>总汞</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rPr>
                <w:rFonts w:ascii="Microsoft JhengHei"/>
                <w:b/>
                <w:sz w:val="24"/>
              </w:rPr>
            </w:pPr>
          </w:p>
          <w:p>
            <w:pPr>
              <w:pStyle w:val="10"/>
              <w:rPr>
                <w:rFonts w:ascii="Microsoft JhengHei"/>
                <w:b/>
                <w:sz w:val="20"/>
              </w:rPr>
            </w:pPr>
          </w:p>
          <w:p>
            <w:pPr>
              <w:pStyle w:val="10"/>
              <w:spacing w:before="1"/>
              <w:ind w:left="149" w:right="119"/>
              <w:jc w:val="center"/>
              <w:rPr>
                <w:sz w:val="24"/>
              </w:rPr>
            </w:pPr>
            <w:r>
              <w:rPr>
                <w:sz w:val="24"/>
              </w:rPr>
              <w:t>1 年/次</w:t>
            </w:r>
          </w:p>
        </w:tc>
        <w:tc>
          <w:tcPr>
            <w:tcW w:w="2654" w:type="dxa"/>
          </w:tcPr>
          <w:p>
            <w:pPr>
              <w:pStyle w:val="10"/>
              <w:spacing w:before="17"/>
              <w:rPr>
                <w:rFonts w:ascii="Microsoft JhengHei"/>
                <w:b/>
                <w:sz w:val="17"/>
              </w:rPr>
            </w:pPr>
          </w:p>
          <w:p>
            <w:pPr>
              <w:pStyle w:val="10"/>
              <w:spacing w:line="249" w:lineRule="auto"/>
              <w:ind w:left="134" w:right="102"/>
              <w:jc w:val="center"/>
              <w:rPr>
                <w:sz w:val="24"/>
              </w:rPr>
            </w:pPr>
            <w:r>
              <w:rPr>
                <w:sz w:val="24"/>
              </w:rPr>
              <w:t>土壤环境质量 建设用地土壤污染风险管控标准（试行）(GB36600- 2018 )</w:t>
            </w:r>
          </w:p>
        </w:tc>
        <w:tc>
          <w:tcPr>
            <w:tcW w:w="1408" w:type="dxa"/>
          </w:tcPr>
          <w:p>
            <w:pPr>
              <w:pStyle w:val="10"/>
              <w:rPr>
                <w:rFonts w:ascii="Microsoft JhengHei"/>
                <w:b/>
                <w:sz w:val="24"/>
              </w:rPr>
            </w:pPr>
          </w:p>
          <w:p>
            <w:pPr>
              <w:pStyle w:val="10"/>
              <w:rPr>
                <w:rFonts w:ascii="Microsoft JhengHei"/>
                <w:b/>
                <w:sz w:val="20"/>
              </w:rPr>
            </w:pPr>
          </w:p>
          <w:p>
            <w:pPr>
              <w:pStyle w:val="10"/>
              <w:spacing w:before="1"/>
              <w:ind w:left="150" w:right="121"/>
              <w:jc w:val="center"/>
              <w:rPr>
                <w:sz w:val="24"/>
              </w:rPr>
            </w:pPr>
            <w:r>
              <w:rPr>
                <w:sz w:val="24"/>
              </w:rPr>
              <w:t>82 mg/KG</w:t>
            </w:r>
          </w:p>
        </w:tc>
        <w:tc>
          <w:tcPr>
            <w:tcW w:w="1871" w:type="dxa"/>
          </w:tcPr>
          <w:p>
            <w:pPr>
              <w:pStyle w:val="10"/>
              <w:spacing w:before="10" w:line="249" w:lineRule="auto"/>
              <w:ind w:left="163" w:right="132" w:hanging="48"/>
              <w:jc w:val="both"/>
              <w:rPr>
                <w:sz w:val="24"/>
              </w:rPr>
            </w:pPr>
            <w:r>
              <w:rPr>
                <w:sz w:val="24"/>
              </w:rPr>
              <w:t>土壤质量 总汞总砷、总铅的</w:t>
            </w:r>
            <w:r>
              <w:rPr>
                <w:spacing w:val="-3"/>
                <w:sz w:val="24"/>
              </w:rPr>
              <w:t>测定 原子荧光</w:t>
            </w:r>
            <w:r>
              <w:rPr>
                <w:spacing w:val="-15"/>
                <w:sz w:val="24"/>
              </w:rPr>
              <w:t xml:space="preserve">法 第 </w:t>
            </w:r>
            <w:r>
              <w:rPr>
                <w:sz w:val="24"/>
              </w:rPr>
              <w:t>1</w:t>
            </w:r>
            <w:r>
              <w:rPr>
                <w:spacing w:val="-20"/>
                <w:sz w:val="24"/>
              </w:rPr>
              <w:t xml:space="preserve"> 部分： </w:t>
            </w:r>
            <w:r>
              <w:rPr>
                <w:sz w:val="24"/>
              </w:rPr>
              <w:t>土壤中总汞的</w:t>
            </w:r>
          </w:p>
          <w:p>
            <w:pPr>
              <w:pStyle w:val="10"/>
              <w:spacing w:before="1" w:line="290" w:lineRule="exact"/>
              <w:ind w:left="162" w:right="132"/>
              <w:jc w:val="center"/>
              <w:rPr>
                <w:sz w:val="24"/>
              </w:rPr>
            </w:pPr>
            <w:r>
              <w:rPr>
                <w:sz w:val="24"/>
              </w:rPr>
              <w:t>测定</w:t>
            </w:r>
          </w:p>
        </w:tc>
        <w:tc>
          <w:tcPr>
            <w:tcW w:w="1721" w:type="dxa"/>
          </w:tcPr>
          <w:p>
            <w:pPr>
              <w:pStyle w:val="10"/>
              <w:spacing w:before="10"/>
              <w:ind w:left="-196"/>
              <w:rPr>
                <w:sz w:val="24"/>
              </w:rPr>
            </w:pPr>
            <w:r>
              <w:rPr>
                <w:sz w:val="24"/>
              </w:rPr>
              <w:t>、</w:t>
            </w:r>
          </w:p>
          <w:p>
            <w:pPr>
              <w:pStyle w:val="10"/>
              <w:spacing w:before="14"/>
              <w:rPr>
                <w:rFonts w:ascii="Microsoft JhengHei"/>
                <w:b/>
                <w:sz w:val="26"/>
              </w:rPr>
            </w:pPr>
          </w:p>
          <w:p>
            <w:pPr>
              <w:pStyle w:val="10"/>
              <w:ind w:left="508"/>
              <w:rPr>
                <w:sz w:val="24"/>
              </w:rPr>
            </w:pPr>
            <w:r>
              <w:rPr>
                <w:sz w:val="24"/>
              </w:rPr>
              <w:t>光度计</w:t>
            </w:r>
          </w:p>
        </w:tc>
        <w:tc>
          <w:tcPr>
            <w:tcW w:w="2318" w:type="dxa"/>
            <w:tcBorders>
              <w:right w:val="single" w:color="000000" w:sz="12" w:space="0"/>
            </w:tcBorders>
          </w:tcPr>
          <w:p>
            <w:pPr>
              <w:pStyle w:val="10"/>
              <w:rPr>
                <w:rFonts w:ascii="Microsoft JhengHei"/>
                <w:b/>
                <w:sz w:val="24"/>
              </w:rPr>
            </w:pPr>
          </w:p>
          <w:p>
            <w:pPr>
              <w:pStyle w:val="10"/>
              <w:rPr>
                <w:rFonts w:ascii="Microsoft JhengHei"/>
                <w:b/>
                <w:sz w:val="20"/>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总镍</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firstLine="60"/>
              <w:jc w:val="both"/>
              <w:rPr>
                <w:sz w:val="24"/>
              </w:rPr>
            </w:pPr>
            <w:r>
              <w:rPr>
                <w:sz w:val="24"/>
              </w:rPr>
              <w:t>土壤环境质量 建设用地土壤污染风险管控标准（试行）(GB36600-</w:t>
            </w:r>
          </w:p>
          <w:p>
            <w:pPr>
              <w:pStyle w:val="10"/>
              <w:spacing w:line="290" w:lineRule="exact"/>
              <w:ind w:left="132" w:right="102"/>
              <w:jc w:val="center"/>
              <w:rPr>
                <w:sz w:val="24"/>
              </w:rPr>
            </w:pPr>
            <w:r>
              <w:rPr>
                <w:sz w:val="24"/>
              </w:rPr>
              <w:t>2018 )</w:t>
            </w:r>
          </w:p>
        </w:tc>
        <w:tc>
          <w:tcPr>
            <w:tcW w:w="1408" w:type="dxa"/>
          </w:tcPr>
          <w:p>
            <w:pPr>
              <w:pStyle w:val="10"/>
              <w:spacing w:before="17"/>
              <w:rPr>
                <w:rFonts w:ascii="Microsoft JhengHei"/>
                <w:b/>
                <w:sz w:val="17"/>
              </w:rPr>
            </w:pPr>
          </w:p>
          <w:p>
            <w:pPr>
              <w:pStyle w:val="10"/>
              <w:ind w:left="471"/>
              <w:rPr>
                <w:sz w:val="24"/>
              </w:rPr>
            </w:pPr>
            <w:r>
              <w:rPr>
                <w:sz w:val="24"/>
              </w:rPr>
              <w:t xml:space="preserve">2000 </w:t>
            </w:r>
          </w:p>
          <w:p>
            <w:pPr>
              <w:pStyle w:val="10"/>
              <w:spacing w:before="13"/>
              <w:ind w:left="411"/>
              <w:rPr>
                <w:sz w:val="24"/>
              </w:rPr>
            </w:pPr>
            <w:r>
              <w:rPr>
                <w:sz w:val="24"/>
              </w:rPr>
              <w:t>mg/KG</w:t>
            </w:r>
          </w:p>
        </w:tc>
        <w:tc>
          <w:tcPr>
            <w:tcW w:w="1871" w:type="dxa"/>
          </w:tcPr>
          <w:p>
            <w:pPr>
              <w:pStyle w:val="10"/>
              <w:spacing w:before="10" w:line="249" w:lineRule="auto"/>
              <w:ind w:left="163" w:right="132"/>
              <w:jc w:val="both"/>
              <w:rPr>
                <w:sz w:val="24"/>
              </w:rPr>
            </w:pPr>
            <w:r>
              <w:rPr>
                <w:sz w:val="24"/>
              </w:rPr>
              <w:t>土壤质量 镍的测定 火焰原子吸收分光光度</w:t>
            </w:r>
          </w:p>
          <w:p>
            <w:pPr>
              <w:pStyle w:val="10"/>
              <w:spacing w:line="290" w:lineRule="exact"/>
              <w:ind w:left="30"/>
              <w:jc w:val="center"/>
              <w:rPr>
                <w:sz w:val="24"/>
              </w:rPr>
            </w:pPr>
            <w:r>
              <w:rPr>
                <w:sz w:val="24"/>
              </w:rPr>
              <w:t>法</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分光光度计</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四氯化碳</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150" w:right="121"/>
              <w:jc w:val="center"/>
              <w:rPr>
                <w:sz w:val="24"/>
              </w:rPr>
            </w:pPr>
            <w:r>
              <w:rPr>
                <w:sz w:val="24"/>
              </w:rPr>
              <w:t>36 mg/KG</w:t>
            </w:r>
          </w:p>
        </w:tc>
        <w:tc>
          <w:tcPr>
            <w:tcW w:w="1871" w:type="dxa"/>
          </w:tcPr>
          <w:p>
            <w:pPr>
              <w:pStyle w:val="10"/>
              <w:spacing w:before="10" w:line="249" w:lineRule="auto"/>
              <w:ind w:left="163" w:right="132" w:firstLine="60"/>
              <w:jc w:val="both"/>
              <w:rPr>
                <w:sz w:val="24"/>
              </w:rPr>
            </w:pPr>
            <w:r>
              <w:rPr>
                <w:sz w:val="24"/>
              </w:rPr>
              <w:t>土壤和沉积物挥发性有机物的测定顶空/气</w:t>
            </w:r>
          </w:p>
          <w:p>
            <w:pPr>
              <w:pStyle w:val="10"/>
              <w:spacing w:line="290" w:lineRule="exact"/>
              <w:ind w:left="463"/>
              <w:rPr>
                <w:sz w:val="24"/>
              </w:rPr>
            </w:pPr>
            <w:r>
              <w:rPr>
                <w:sz w:val="24"/>
              </w:rPr>
              <w:t>相色谱法</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氯仿</w:t>
            </w:r>
          </w:p>
        </w:tc>
        <w:tc>
          <w:tcPr>
            <w:tcW w:w="1966" w:type="dxa"/>
          </w:tcPr>
          <w:p>
            <w:pPr>
              <w:spacing w:before="170"/>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4"/>
              <w:rPr>
                <w:sz w:val="24"/>
              </w:rPr>
            </w:pPr>
            <w:r>
              <w:rPr>
                <w:sz w:val="24"/>
              </w:rPr>
              <w:t>土壤环境质量建设用地</w:t>
            </w:r>
          </w:p>
          <w:p>
            <w:pPr>
              <w:pStyle w:val="10"/>
              <w:spacing w:before="10"/>
              <w:ind w:left="114" w:right="84"/>
              <w:jc w:val="center"/>
              <w:rPr>
                <w:sz w:val="24"/>
              </w:rPr>
            </w:pPr>
            <w:r>
              <w:rPr>
                <w:sz w:val="24"/>
              </w:rPr>
              <w:t>土壤污染风险管控标准标准(试行)(GB 36600-</w:t>
            </w:r>
          </w:p>
          <w:p>
            <w:pPr>
              <w:pStyle w:val="10"/>
              <w:spacing w:before="12" w:line="290" w:lineRule="exact"/>
              <w:ind w:left="134"/>
              <w:rPr>
                <w:sz w:val="24"/>
              </w:rPr>
            </w:pPr>
            <w:r>
              <w:rPr>
                <w:sz w:val="24"/>
              </w:rPr>
              <w:t>2018)</w:t>
            </w:r>
          </w:p>
        </w:tc>
        <w:tc>
          <w:tcPr>
            <w:tcW w:w="1408" w:type="dxa"/>
          </w:tcPr>
          <w:p>
            <w:pPr>
              <w:pStyle w:val="10"/>
              <w:spacing w:before="170"/>
              <w:ind w:left="150" w:right="121"/>
              <w:jc w:val="center"/>
              <w:rPr>
                <w:sz w:val="24"/>
              </w:rPr>
            </w:pPr>
            <w:r>
              <w:rPr>
                <w:sz w:val="24"/>
              </w:rPr>
              <w:t>10 mg/KG</w:t>
            </w:r>
          </w:p>
        </w:tc>
        <w:tc>
          <w:tcPr>
            <w:tcW w:w="1871" w:type="dxa"/>
          </w:tcPr>
          <w:p>
            <w:pPr>
              <w:pStyle w:val="10"/>
              <w:spacing w:before="10"/>
              <w:ind w:left="223"/>
              <w:rPr>
                <w:sz w:val="24"/>
              </w:rPr>
            </w:pPr>
            <w:r>
              <w:rPr>
                <w:sz w:val="24"/>
              </w:rPr>
              <w:t>土壤和沉积物</w:t>
            </w:r>
          </w:p>
          <w:p>
            <w:pPr>
              <w:pStyle w:val="10"/>
              <w:spacing w:before="10"/>
              <w:ind w:left="83" w:right="53"/>
              <w:jc w:val="center"/>
              <w:rPr>
                <w:sz w:val="24"/>
              </w:rPr>
            </w:pPr>
            <w:r>
              <w:rPr>
                <w:sz w:val="24"/>
              </w:rPr>
              <w:t>挥发性有机物的测定顶空/气</w:t>
            </w:r>
          </w:p>
          <w:p>
            <w:pPr>
              <w:pStyle w:val="10"/>
              <w:spacing w:before="12" w:line="290" w:lineRule="exact"/>
              <w:ind w:left="223"/>
              <w:rPr>
                <w:sz w:val="24"/>
              </w:rPr>
            </w:pPr>
            <w:r>
              <w:rPr>
                <w:sz w:val="24"/>
              </w:rPr>
              <w:t>相色谱法</w:t>
            </w:r>
          </w:p>
        </w:tc>
        <w:tc>
          <w:tcPr>
            <w:tcW w:w="1721" w:type="dxa"/>
          </w:tcPr>
          <w:p>
            <w:pPr>
              <w:pStyle w:val="10"/>
              <w:spacing w:before="170"/>
              <w:ind w:left="127" w:right="97"/>
              <w:jc w:val="center"/>
              <w:rPr>
                <w:sz w:val="24"/>
              </w:rPr>
            </w:pPr>
            <w:r>
              <w:rPr>
                <w:sz w:val="24"/>
              </w:rPr>
              <w:t>气相色谱</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氯甲烷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120 mg/KG</w:t>
            </w:r>
          </w:p>
        </w:tc>
        <w:tc>
          <w:tcPr>
            <w:tcW w:w="1871" w:type="dxa"/>
          </w:tcPr>
          <w:p>
            <w:pPr>
              <w:pStyle w:val="10"/>
              <w:spacing w:before="10" w:line="249" w:lineRule="auto"/>
              <w:ind w:left="163" w:right="132" w:firstLine="60"/>
              <w:jc w:val="both"/>
              <w:rPr>
                <w:sz w:val="24"/>
              </w:rPr>
            </w:pPr>
            <w:r>
              <w:rPr>
                <w:sz w:val="24"/>
              </w:rPr>
              <w:t>土壤和沉积物挥发性有机物的测定顶空/气</w:t>
            </w:r>
          </w:p>
          <w:p>
            <w:pPr>
              <w:pStyle w:val="10"/>
              <w:spacing w:line="290" w:lineRule="exact"/>
              <w:ind w:left="463"/>
              <w:rPr>
                <w:sz w:val="24"/>
              </w:rPr>
            </w:pPr>
            <w:r>
              <w:rPr>
                <w:sz w:val="24"/>
              </w:rPr>
              <w:t>相色谱法</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1,2-二氯乙烷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99"/>
              <w:jc w:val="right"/>
              <w:rPr>
                <w:sz w:val="24"/>
              </w:rPr>
            </w:pPr>
            <w:r>
              <w:rPr>
                <w:sz w:val="24"/>
              </w:rPr>
              <w:t>21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气象色谱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1，1-二氯乙烯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200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1，1-二氯乙烷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100 mg/KG</w:t>
            </w:r>
          </w:p>
        </w:tc>
        <w:tc>
          <w:tcPr>
            <w:tcW w:w="1871" w:type="dxa"/>
          </w:tcPr>
          <w:p>
            <w:pPr>
              <w:pStyle w:val="10"/>
              <w:spacing w:before="10" w:line="249" w:lineRule="auto"/>
              <w:ind w:left="163" w:right="132" w:firstLine="60"/>
              <w:jc w:val="both"/>
              <w:rPr>
                <w:sz w:val="24"/>
              </w:rPr>
            </w:pPr>
            <w:r>
              <w:rPr>
                <w:sz w:val="24"/>
              </w:rPr>
              <w:t>土壤和沉积物挥发性有机物的测定顶空/气</w:t>
            </w:r>
          </w:p>
          <w:p>
            <w:pPr>
              <w:pStyle w:val="10"/>
              <w:spacing w:line="290" w:lineRule="exact"/>
              <w:ind w:left="463"/>
              <w:rPr>
                <w:sz w:val="24"/>
              </w:rPr>
            </w:pPr>
            <w:r>
              <w:rPr>
                <w:sz w:val="24"/>
              </w:rPr>
              <w:t>相色谱法</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spacing w:line="249" w:lineRule="auto"/>
              <w:ind w:left="704" w:right="192" w:hanging="480"/>
              <w:rPr>
                <w:sz w:val="24"/>
              </w:rPr>
            </w:pPr>
            <w:r>
              <w:rPr>
                <w:sz w:val="24"/>
              </w:rPr>
              <w:t>顺-1，2-二氯乙烯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7"/>
              <w:rPr>
                <w:rFonts w:ascii="Microsoft JhengHei"/>
                <w:b/>
                <w:sz w:val="17"/>
              </w:rPr>
            </w:pPr>
          </w:p>
          <w:p>
            <w:pPr>
              <w:pStyle w:val="10"/>
              <w:ind w:left="471"/>
              <w:rPr>
                <w:sz w:val="24"/>
              </w:rPr>
            </w:pPr>
            <w:r>
              <w:rPr>
                <w:sz w:val="24"/>
              </w:rPr>
              <w:t xml:space="preserve">2000 </w:t>
            </w:r>
          </w:p>
          <w:p>
            <w:pPr>
              <w:pStyle w:val="10"/>
              <w:spacing w:before="13"/>
              <w:ind w:left="411"/>
              <w:rPr>
                <w:sz w:val="24"/>
              </w:rPr>
            </w:pPr>
            <w:r>
              <w:rPr>
                <w:sz w:val="24"/>
              </w:rPr>
              <w:t>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spacing w:line="249" w:lineRule="auto"/>
              <w:ind w:left="704" w:right="192" w:hanging="480"/>
              <w:rPr>
                <w:sz w:val="24"/>
              </w:rPr>
            </w:pPr>
            <w:r>
              <w:rPr>
                <w:sz w:val="24"/>
              </w:rPr>
              <w:t>反-1，2-二氯乙烯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163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二氯甲烷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7"/>
              <w:rPr>
                <w:rFonts w:ascii="Microsoft JhengHei"/>
                <w:b/>
                <w:sz w:val="17"/>
              </w:rPr>
            </w:pPr>
          </w:p>
          <w:p>
            <w:pPr>
              <w:pStyle w:val="10"/>
              <w:ind w:left="471"/>
              <w:rPr>
                <w:sz w:val="24"/>
              </w:rPr>
            </w:pPr>
            <w:r>
              <w:rPr>
                <w:sz w:val="24"/>
              </w:rPr>
              <w:t xml:space="preserve">2000 </w:t>
            </w:r>
          </w:p>
          <w:p>
            <w:pPr>
              <w:pStyle w:val="10"/>
              <w:spacing w:before="13"/>
              <w:ind w:left="411"/>
              <w:rPr>
                <w:sz w:val="24"/>
              </w:rPr>
            </w:pPr>
            <w:r>
              <w:rPr>
                <w:sz w:val="24"/>
              </w:rPr>
              <w:t>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1,2-二氯丙烷</w:t>
            </w:r>
          </w:p>
        </w:tc>
        <w:tc>
          <w:tcPr>
            <w:tcW w:w="1966" w:type="dxa"/>
          </w:tcPr>
          <w:p>
            <w:pPr>
              <w:spacing w:before="170"/>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4"/>
              <w:rPr>
                <w:sz w:val="24"/>
              </w:rPr>
            </w:pPr>
            <w:r>
              <w:rPr>
                <w:sz w:val="24"/>
              </w:rPr>
              <w:t>土壤环境质量建设用地</w:t>
            </w:r>
          </w:p>
          <w:p>
            <w:pPr>
              <w:pStyle w:val="10"/>
              <w:spacing w:before="12" w:line="290" w:lineRule="exact"/>
              <w:ind w:left="134"/>
              <w:rPr>
                <w:sz w:val="24"/>
              </w:rPr>
            </w:pPr>
            <w:r>
              <w:rPr>
                <w:sz w:val="24"/>
              </w:rPr>
              <w:t>土壤污染风险管控标准</w:t>
            </w:r>
          </w:p>
        </w:tc>
        <w:tc>
          <w:tcPr>
            <w:tcW w:w="1408" w:type="dxa"/>
          </w:tcPr>
          <w:p>
            <w:pPr>
              <w:pStyle w:val="10"/>
              <w:spacing w:before="170"/>
              <w:ind w:right="199"/>
              <w:jc w:val="right"/>
              <w:rPr>
                <w:sz w:val="24"/>
              </w:rPr>
            </w:pPr>
            <w:r>
              <w:rPr>
                <w:sz w:val="24"/>
              </w:rPr>
              <w:t>47 mg/KG</w:t>
            </w:r>
          </w:p>
        </w:tc>
        <w:tc>
          <w:tcPr>
            <w:tcW w:w="1871" w:type="dxa"/>
          </w:tcPr>
          <w:p>
            <w:pPr>
              <w:pStyle w:val="10"/>
              <w:spacing w:before="10"/>
              <w:ind w:left="223"/>
              <w:rPr>
                <w:sz w:val="24"/>
              </w:rPr>
            </w:pPr>
            <w:r>
              <w:rPr>
                <w:sz w:val="24"/>
              </w:rPr>
              <w:t>土壤和沉积物</w:t>
            </w:r>
          </w:p>
          <w:p>
            <w:pPr>
              <w:pStyle w:val="10"/>
              <w:spacing w:before="12" w:line="290" w:lineRule="exact"/>
              <w:ind w:left="223"/>
              <w:rPr>
                <w:sz w:val="24"/>
              </w:rPr>
            </w:pPr>
            <w:r>
              <w:rPr>
                <w:sz w:val="24"/>
              </w:rPr>
              <w:t>挥发性有机物</w:t>
            </w:r>
          </w:p>
        </w:tc>
        <w:tc>
          <w:tcPr>
            <w:tcW w:w="1721" w:type="dxa"/>
          </w:tcPr>
          <w:p>
            <w:pPr>
              <w:pStyle w:val="10"/>
              <w:spacing w:before="170"/>
              <w:ind w:left="127" w:right="97"/>
              <w:jc w:val="center"/>
              <w:rPr>
                <w:sz w:val="24"/>
              </w:rPr>
            </w:pPr>
            <w:r>
              <w:rPr>
                <w:sz w:val="24"/>
              </w:rPr>
              <w:t>气相色谱</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restart"/>
            <w:tcBorders>
              <w:left w:val="single" w:color="000000" w:sz="12" w:space="0"/>
            </w:tcBorders>
          </w:tcPr>
          <w:p>
            <w:pPr>
              <w:pStyle w:val="10"/>
              <w:rPr>
                <w:rFonts w:ascii="Times New Roman"/>
                <w:sz w:val="24"/>
              </w:rPr>
            </w:pPr>
          </w:p>
        </w:tc>
        <w:tc>
          <w:tcPr>
            <w:tcW w:w="1874" w:type="dxa"/>
          </w:tcPr>
          <w:p>
            <w:pPr>
              <w:pStyle w:val="10"/>
              <w:rPr>
                <w:rFonts w:ascii="Times New Roman"/>
                <w:sz w:val="24"/>
              </w:rPr>
            </w:pPr>
          </w:p>
        </w:tc>
        <w:tc>
          <w:tcPr>
            <w:tcW w:w="1966" w:type="dxa"/>
          </w:tcPr>
          <w:p>
            <w:pPr>
              <w:pStyle w:val="10"/>
              <w:rPr>
                <w:rFonts w:ascii="Times New Roman"/>
                <w:sz w:val="24"/>
              </w:rPr>
            </w:pPr>
          </w:p>
        </w:tc>
        <w:tc>
          <w:tcPr>
            <w:tcW w:w="1405" w:type="dxa"/>
          </w:tcPr>
          <w:p>
            <w:pPr>
              <w:pStyle w:val="10"/>
              <w:rPr>
                <w:rFonts w:ascii="Times New Roman"/>
                <w:sz w:val="24"/>
              </w:rPr>
            </w:pPr>
          </w:p>
        </w:tc>
        <w:tc>
          <w:tcPr>
            <w:tcW w:w="2654" w:type="dxa"/>
          </w:tcPr>
          <w:p>
            <w:pPr>
              <w:pStyle w:val="10"/>
              <w:spacing w:before="10"/>
              <w:ind w:left="114" w:right="84"/>
              <w:jc w:val="center"/>
              <w:rPr>
                <w:sz w:val="24"/>
              </w:rPr>
            </w:pPr>
            <w:r>
              <w:rPr>
                <w:sz w:val="24"/>
              </w:rPr>
              <w:t>标准(试行)(GB 36600-</w:t>
            </w:r>
          </w:p>
          <w:p>
            <w:pPr>
              <w:pStyle w:val="10"/>
              <w:spacing w:before="12" w:line="290" w:lineRule="exact"/>
              <w:ind w:left="132" w:right="102"/>
              <w:jc w:val="center"/>
              <w:rPr>
                <w:sz w:val="24"/>
              </w:rPr>
            </w:pPr>
            <w:r>
              <w:rPr>
                <w:sz w:val="24"/>
              </w:rPr>
              <w:t>2018)</w:t>
            </w:r>
          </w:p>
        </w:tc>
        <w:tc>
          <w:tcPr>
            <w:tcW w:w="1408" w:type="dxa"/>
          </w:tcPr>
          <w:p>
            <w:pPr>
              <w:pStyle w:val="10"/>
              <w:rPr>
                <w:rFonts w:ascii="Times New Roman"/>
                <w:sz w:val="24"/>
              </w:rPr>
            </w:pPr>
          </w:p>
        </w:tc>
        <w:tc>
          <w:tcPr>
            <w:tcW w:w="1871" w:type="dxa"/>
          </w:tcPr>
          <w:p>
            <w:pPr>
              <w:pStyle w:val="10"/>
              <w:spacing w:before="10"/>
              <w:ind w:left="163"/>
              <w:rPr>
                <w:sz w:val="24"/>
              </w:rPr>
            </w:pPr>
            <w:r>
              <w:rPr>
                <w:sz w:val="24"/>
              </w:rPr>
              <w:t>的测定顶空/气</w:t>
            </w:r>
          </w:p>
          <w:p>
            <w:pPr>
              <w:pStyle w:val="10"/>
              <w:spacing w:before="12" w:line="290" w:lineRule="exact"/>
              <w:ind w:left="133"/>
              <w:rPr>
                <w:sz w:val="24"/>
              </w:rPr>
            </w:pPr>
            <w:r>
              <w:rPr>
                <w:spacing w:val="-12"/>
                <w:sz w:val="24"/>
              </w:rPr>
              <w:t xml:space="preserve">相色谱法 </w:t>
            </w:r>
            <w:r>
              <w:rPr>
                <w:sz w:val="24"/>
              </w:rPr>
              <w:t>HJ741</w:t>
            </w:r>
          </w:p>
        </w:tc>
        <w:tc>
          <w:tcPr>
            <w:tcW w:w="1721" w:type="dxa"/>
          </w:tcPr>
          <w:p>
            <w:pPr>
              <w:pStyle w:val="10"/>
              <w:rPr>
                <w:rFonts w:ascii="Times New Roman"/>
                <w:sz w:val="24"/>
              </w:rPr>
            </w:pPr>
          </w:p>
        </w:tc>
        <w:tc>
          <w:tcPr>
            <w:tcW w:w="2318" w:type="dxa"/>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spacing w:line="249" w:lineRule="auto"/>
              <w:ind w:left="584" w:right="132" w:hanging="420"/>
              <w:rPr>
                <w:sz w:val="24"/>
              </w:rPr>
            </w:pPr>
            <w:r>
              <w:rPr>
                <w:sz w:val="24"/>
              </w:rPr>
              <w:t>1，1，1，2-四氯乙烷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100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spacing w:line="249" w:lineRule="auto"/>
              <w:ind w:left="584" w:right="132" w:hanging="420"/>
              <w:rPr>
                <w:sz w:val="24"/>
              </w:rPr>
            </w:pPr>
            <w:r>
              <w:rPr>
                <w:sz w:val="24"/>
              </w:rPr>
              <w:t>1，1，2，2-四氯乙烷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99"/>
              <w:jc w:val="right"/>
              <w:rPr>
                <w:sz w:val="24"/>
              </w:rPr>
            </w:pPr>
            <w:r>
              <w:rPr>
                <w:sz w:val="24"/>
              </w:rPr>
              <w:t>50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四氯乙烯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183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spacing w:line="249" w:lineRule="auto"/>
              <w:ind w:left="704" w:right="192" w:hanging="480"/>
              <w:rPr>
                <w:sz w:val="24"/>
              </w:rPr>
            </w:pPr>
            <w:r>
              <w:rPr>
                <w:sz w:val="24"/>
              </w:rPr>
              <w:t>1，1，1-三氯乙烷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840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气象色谱色谱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spacing w:line="249" w:lineRule="auto"/>
              <w:ind w:left="704" w:right="192" w:hanging="480"/>
              <w:rPr>
                <w:sz w:val="24"/>
              </w:rPr>
            </w:pPr>
            <w:r>
              <w:rPr>
                <w:sz w:val="24"/>
              </w:rPr>
              <w:t>1，1，2-三氯乙烷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99"/>
              <w:jc w:val="right"/>
              <w:rPr>
                <w:sz w:val="24"/>
              </w:rPr>
            </w:pPr>
            <w:r>
              <w:rPr>
                <w:sz w:val="24"/>
              </w:rPr>
              <w:t>15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三氯乙烯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99"/>
              <w:jc w:val="right"/>
              <w:rPr>
                <w:sz w:val="24"/>
              </w:rPr>
            </w:pPr>
            <w:r>
              <w:rPr>
                <w:sz w:val="24"/>
              </w:rPr>
              <w:t>20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
              <w:rPr>
                <w:rFonts w:ascii="Microsoft JhengHei"/>
                <w:b/>
                <w:sz w:val="17"/>
              </w:rPr>
            </w:pPr>
          </w:p>
          <w:p>
            <w:pPr>
              <w:pStyle w:val="10"/>
              <w:spacing w:line="249" w:lineRule="auto"/>
              <w:ind w:left="704" w:right="192" w:hanging="480"/>
              <w:rPr>
                <w:sz w:val="24"/>
              </w:rPr>
            </w:pPr>
            <w:r>
              <w:rPr>
                <w:sz w:val="24"/>
              </w:rPr>
              <w:t>1，2，3-三氯丙烷</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291"/>
              <w:rPr>
                <w:sz w:val="24"/>
              </w:rPr>
            </w:pPr>
            <w:r>
              <w:rPr>
                <w:sz w:val="24"/>
              </w:rPr>
              <w:t>5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氯乙烯</w:t>
            </w:r>
          </w:p>
        </w:tc>
        <w:tc>
          <w:tcPr>
            <w:tcW w:w="1966" w:type="dxa"/>
          </w:tcPr>
          <w:p>
            <w:pPr>
              <w:spacing w:before="170"/>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4"/>
              <w:rPr>
                <w:sz w:val="24"/>
              </w:rPr>
            </w:pPr>
            <w:r>
              <w:rPr>
                <w:sz w:val="24"/>
              </w:rPr>
              <w:t>土壤环境质量建设用地</w:t>
            </w:r>
          </w:p>
          <w:p>
            <w:pPr>
              <w:pStyle w:val="10"/>
              <w:spacing w:before="12" w:line="290" w:lineRule="exact"/>
              <w:ind w:left="134"/>
              <w:rPr>
                <w:sz w:val="24"/>
              </w:rPr>
            </w:pPr>
            <w:r>
              <w:rPr>
                <w:sz w:val="24"/>
              </w:rPr>
              <w:t>土壤污染风险管控标准</w:t>
            </w:r>
          </w:p>
        </w:tc>
        <w:tc>
          <w:tcPr>
            <w:tcW w:w="1408" w:type="dxa"/>
          </w:tcPr>
          <w:p>
            <w:pPr>
              <w:pStyle w:val="10"/>
              <w:spacing w:before="170"/>
              <w:ind w:right="139"/>
              <w:jc w:val="right"/>
              <w:rPr>
                <w:sz w:val="24"/>
              </w:rPr>
            </w:pPr>
            <w:r>
              <w:rPr>
                <w:sz w:val="24"/>
              </w:rPr>
              <w:t>4.3 mg/KG</w:t>
            </w:r>
          </w:p>
        </w:tc>
        <w:tc>
          <w:tcPr>
            <w:tcW w:w="1871" w:type="dxa"/>
          </w:tcPr>
          <w:p>
            <w:pPr>
              <w:pStyle w:val="10"/>
              <w:spacing w:before="10"/>
              <w:ind w:left="223"/>
              <w:rPr>
                <w:sz w:val="24"/>
              </w:rPr>
            </w:pPr>
            <w:r>
              <w:rPr>
                <w:sz w:val="24"/>
              </w:rPr>
              <w:t>土壤和沉积物</w:t>
            </w:r>
          </w:p>
          <w:p>
            <w:pPr>
              <w:pStyle w:val="10"/>
              <w:spacing w:before="12" w:line="290" w:lineRule="exact"/>
              <w:ind w:left="223"/>
              <w:rPr>
                <w:sz w:val="24"/>
              </w:rPr>
            </w:pPr>
            <w:r>
              <w:rPr>
                <w:sz w:val="24"/>
              </w:rPr>
              <w:t>挥发性有机物</w:t>
            </w:r>
          </w:p>
        </w:tc>
        <w:tc>
          <w:tcPr>
            <w:tcW w:w="1721" w:type="dxa"/>
          </w:tcPr>
          <w:p>
            <w:pPr>
              <w:pStyle w:val="10"/>
              <w:spacing w:before="170"/>
              <w:ind w:left="127" w:right="97"/>
              <w:jc w:val="center"/>
              <w:rPr>
                <w:sz w:val="24"/>
              </w:rPr>
            </w:pPr>
            <w:r>
              <w:rPr>
                <w:sz w:val="24"/>
              </w:rPr>
              <w:t>气相色谱</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restart"/>
            <w:tcBorders>
              <w:left w:val="single" w:color="000000" w:sz="12" w:space="0"/>
            </w:tcBorders>
          </w:tcPr>
          <w:p>
            <w:pPr>
              <w:pStyle w:val="10"/>
              <w:rPr>
                <w:rFonts w:ascii="Times New Roman"/>
                <w:sz w:val="24"/>
              </w:rPr>
            </w:pPr>
          </w:p>
        </w:tc>
        <w:tc>
          <w:tcPr>
            <w:tcW w:w="1874" w:type="dxa"/>
          </w:tcPr>
          <w:p>
            <w:pPr>
              <w:pStyle w:val="10"/>
              <w:rPr>
                <w:rFonts w:ascii="Times New Roman"/>
                <w:sz w:val="24"/>
              </w:rPr>
            </w:pPr>
          </w:p>
        </w:tc>
        <w:tc>
          <w:tcPr>
            <w:tcW w:w="1966" w:type="dxa"/>
          </w:tcPr>
          <w:p>
            <w:pPr>
              <w:pStyle w:val="10"/>
              <w:rPr>
                <w:rFonts w:ascii="Times New Roman"/>
                <w:sz w:val="24"/>
              </w:rPr>
            </w:pPr>
          </w:p>
        </w:tc>
        <w:tc>
          <w:tcPr>
            <w:tcW w:w="1405" w:type="dxa"/>
          </w:tcPr>
          <w:p>
            <w:pPr>
              <w:pStyle w:val="10"/>
              <w:rPr>
                <w:rFonts w:ascii="Times New Roman"/>
                <w:sz w:val="24"/>
              </w:rPr>
            </w:pPr>
          </w:p>
        </w:tc>
        <w:tc>
          <w:tcPr>
            <w:tcW w:w="2654" w:type="dxa"/>
          </w:tcPr>
          <w:p>
            <w:pPr>
              <w:pStyle w:val="10"/>
              <w:spacing w:before="10"/>
              <w:ind w:left="114" w:right="84"/>
              <w:jc w:val="center"/>
              <w:rPr>
                <w:sz w:val="24"/>
              </w:rPr>
            </w:pPr>
            <w:r>
              <w:rPr>
                <w:sz w:val="24"/>
              </w:rPr>
              <w:t>标准(试行)(GB 36600-</w:t>
            </w:r>
          </w:p>
          <w:p>
            <w:pPr>
              <w:pStyle w:val="10"/>
              <w:spacing w:before="12" w:line="290" w:lineRule="exact"/>
              <w:ind w:left="132" w:right="102"/>
              <w:jc w:val="center"/>
              <w:rPr>
                <w:sz w:val="24"/>
              </w:rPr>
            </w:pPr>
            <w:r>
              <w:rPr>
                <w:sz w:val="24"/>
              </w:rPr>
              <w:t>2018)</w:t>
            </w:r>
          </w:p>
        </w:tc>
        <w:tc>
          <w:tcPr>
            <w:tcW w:w="1408" w:type="dxa"/>
          </w:tcPr>
          <w:p>
            <w:pPr>
              <w:pStyle w:val="10"/>
              <w:rPr>
                <w:rFonts w:ascii="Times New Roman"/>
                <w:sz w:val="24"/>
              </w:rPr>
            </w:pPr>
          </w:p>
        </w:tc>
        <w:tc>
          <w:tcPr>
            <w:tcW w:w="1871" w:type="dxa"/>
          </w:tcPr>
          <w:p>
            <w:pPr>
              <w:pStyle w:val="10"/>
              <w:spacing w:before="10"/>
              <w:ind w:left="163"/>
              <w:rPr>
                <w:sz w:val="24"/>
              </w:rPr>
            </w:pPr>
            <w:r>
              <w:rPr>
                <w:sz w:val="24"/>
              </w:rPr>
              <w:t>的测定顶空/气</w:t>
            </w:r>
          </w:p>
          <w:p>
            <w:pPr>
              <w:pStyle w:val="10"/>
              <w:spacing w:before="12" w:line="290" w:lineRule="exact"/>
              <w:ind w:left="133"/>
              <w:rPr>
                <w:sz w:val="24"/>
              </w:rPr>
            </w:pPr>
            <w:r>
              <w:rPr>
                <w:spacing w:val="-12"/>
                <w:sz w:val="24"/>
              </w:rPr>
              <w:t xml:space="preserve">相色谱法 </w:t>
            </w:r>
            <w:r>
              <w:rPr>
                <w:sz w:val="24"/>
              </w:rPr>
              <w:t>HJ741</w:t>
            </w:r>
          </w:p>
        </w:tc>
        <w:tc>
          <w:tcPr>
            <w:tcW w:w="1721" w:type="dxa"/>
          </w:tcPr>
          <w:p>
            <w:pPr>
              <w:pStyle w:val="10"/>
              <w:rPr>
                <w:rFonts w:ascii="Times New Roman"/>
                <w:sz w:val="24"/>
              </w:rPr>
            </w:pPr>
          </w:p>
        </w:tc>
        <w:tc>
          <w:tcPr>
            <w:tcW w:w="2318" w:type="dxa"/>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99"/>
              <w:jc w:val="right"/>
              <w:rPr>
                <w:sz w:val="24"/>
              </w:rPr>
            </w:pPr>
            <w:r>
              <w:rPr>
                <w:sz w:val="24"/>
              </w:rPr>
              <w:t>40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氯苯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7"/>
              <w:rPr>
                <w:rFonts w:ascii="Microsoft JhengHei"/>
                <w:b/>
                <w:sz w:val="17"/>
              </w:rPr>
            </w:pPr>
          </w:p>
          <w:p>
            <w:pPr>
              <w:pStyle w:val="10"/>
              <w:ind w:left="471"/>
              <w:rPr>
                <w:sz w:val="24"/>
              </w:rPr>
            </w:pPr>
            <w:r>
              <w:rPr>
                <w:sz w:val="24"/>
              </w:rPr>
              <w:t xml:space="preserve">1000 </w:t>
            </w:r>
          </w:p>
          <w:p>
            <w:pPr>
              <w:pStyle w:val="10"/>
              <w:spacing w:before="13"/>
              <w:ind w:left="411"/>
              <w:rPr>
                <w:sz w:val="24"/>
              </w:rPr>
            </w:pPr>
            <w:r>
              <w:rPr>
                <w:sz w:val="24"/>
              </w:rPr>
              <w:t>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1,2-二氯苯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560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1,4-二氯苯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土壤环境质量建设用地土壤污染风险管控标准(GB36600-2018)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200 mg/KG</w:t>
            </w:r>
          </w:p>
        </w:tc>
        <w:tc>
          <w:tcPr>
            <w:tcW w:w="1871" w:type="dxa"/>
          </w:tcPr>
          <w:p>
            <w:pPr>
              <w:pStyle w:val="10"/>
              <w:spacing w:before="10" w:line="249" w:lineRule="auto"/>
              <w:ind w:left="163" w:right="132" w:firstLine="60"/>
              <w:jc w:val="both"/>
              <w:rPr>
                <w:sz w:val="24"/>
              </w:rPr>
            </w:pPr>
            <w:r>
              <w:rPr>
                <w:sz w:val="24"/>
              </w:rPr>
              <w:t>土壤和沉积物挥发性有机物的测定顶空/</w:t>
            </w:r>
            <w:r>
              <w:rPr>
                <w:spacing w:val="-19"/>
                <w:sz w:val="24"/>
              </w:rPr>
              <w:t>气</w:t>
            </w:r>
          </w:p>
          <w:p>
            <w:pPr>
              <w:pStyle w:val="10"/>
              <w:spacing w:line="290" w:lineRule="exact"/>
              <w:ind w:left="133"/>
              <w:jc w:val="both"/>
              <w:rPr>
                <w:sz w:val="24"/>
              </w:rPr>
            </w:pPr>
            <w:r>
              <w:rPr>
                <w:spacing w:val="-12"/>
                <w:sz w:val="24"/>
              </w:rPr>
              <w:t xml:space="preserve">相色谱法 </w:t>
            </w:r>
            <w:r>
              <w:rPr>
                <w:sz w:val="24"/>
              </w:rPr>
              <w:t>HJ741</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乙苯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280 mg/KG</w:t>
            </w:r>
          </w:p>
        </w:tc>
        <w:tc>
          <w:tcPr>
            <w:tcW w:w="1871" w:type="dxa"/>
          </w:tcPr>
          <w:p>
            <w:pPr>
              <w:pStyle w:val="10"/>
              <w:spacing w:before="10" w:line="249" w:lineRule="auto"/>
              <w:ind w:left="223" w:right="192"/>
              <w:jc w:val="both"/>
              <w:rPr>
                <w:sz w:val="24"/>
              </w:rPr>
            </w:pPr>
            <w:r>
              <w:rPr>
                <w:sz w:val="24"/>
              </w:rPr>
              <w:t>土壤环境质量建设用地土壤污染风险管控</w:t>
            </w:r>
          </w:p>
          <w:p>
            <w:pPr>
              <w:pStyle w:val="10"/>
              <w:spacing w:line="290" w:lineRule="exact"/>
              <w:ind w:left="162" w:right="132"/>
              <w:jc w:val="center"/>
              <w:rPr>
                <w:sz w:val="24"/>
              </w:rPr>
            </w:pPr>
            <w:r>
              <w:rPr>
                <w:sz w:val="24"/>
              </w:rPr>
              <w:t>标准</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苯乙烯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7"/>
              <w:rPr>
                <w:rFonts w:ascii="Microsoft JhengHei"/>
                <w:b/>
                <w:sz w:val="17"/>
              </w:rPr>
            </w:pPr>
          </w:p>
          <w:p>
            <w:pPr>
              <w:pStyle w:val="10"/>
              <w:ind w:left="471"/>
              <w:rPr>
                <w:sz w:val="24"/>
              </w:rPr>
            </w:pPr>
            <w:r>
              <w:rPr>
                <w:sz w:val="24"/>
              </w:rPr>
              <w:t xml:space="preserve">1290 </w:t>
            </w:r>
          </w:p>
          <w:p>
            <w:pPr>
              <w:pStyle w:val="10"/>
              <w:spacing w:before="13"/>
              <w:ind w:left="411"/>
              <w:rPr>
                <w:sz w:val="24"/>
              </w:rPr>
            </w:pPr>
            <w:r>
              <w:rPr>
                <w:sz w:val="24"/>
              </w:rPr>
              <w:t>mg/KG</w:t>
            </w:r>
          </w:p>
        </w:tc>
        <w:tc>
          <w:tcPr>
            <w:tcW w:w="1871" w:type="dxa"/>
          </w:tcPr>
          <w:p>
            <w:pPr>
              <w:pStyle w:val="10"/>
              <w:spacing w:before="10" w:line="249" w:lineRule="auto"/>
              <w:ind w:left="223" w:right="192"/>
              <w:jc w:val="both"/>
              <w:rPr>
                <w:sz w:val="24"/>
              </w:rPr>
            </w:pPr>
            <w:r>
              <w:rPr>
                <w:sz w:val="24"/>
              </w:rPr>
              <w:t>土壤环境质量建设用地土壤污染风险管控</w:t>
            </w:r>
          </w:p>
          <w:p>
            <w:pPr>
              <w:pStyle w:val="10"/>
              <w:spacing w:line="290" w:lineRule="exact"/>
              <w:ind w:left="162" w:right="132"/>
              <w:jc w:val="center"/>
              <w:rPr>
                <w:sz w:val="24"/>
              </w:rPr>
            </w:pPr>
            <w:r>
              <w:rPr>
                <w:sz w:val="24"/>
              </w:rPr>
              <w:t>标准</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甲苯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0" w:line="249" w:lineRule="auto"/>
              <w:ind w:left="134" w:right="102"/>
              <w:jc w:val="both"/>
              <w:rPr>
                <w:sz w:val="24"/>
              </w:rPr>
            </w:pPr>
            <w:r>
              <w:rPr>
                <w:sz w:val="24"/>
              </w:rPr>
              <w:t>土壤环境质量建设用地土壤污染风险管控标准标准(试行)(GB 36600-</w:t>
            </w:r>
          </w:p>
          <w:p>
            <w:pPr>
              <w:pStyle w:val="10"/>
              <w:spacing w:line="290" w:lineRule="exact"/>
              <w:ind w:left="132" w:right="102"/>
              <w:jc w:val="center"/>
              <w:rPr>
                <w:sz w:val="24"/>
              </w:rPr>
            </w:pPr>
            <w:r>
              <w:rPr>
                <w:sz w:val="24"/>
              </w:rPr>
              <w:t>2018)</w:t>
            </w:r>
          </w:p>
        </w:tc>
        <w:tc>
          <w:tcPr>
            <w:tcW w:w="1408" w:type="dxa"/>
          </w:tcPr>
          <w:p>
            <w:pPr>
              <w:pStyle w:val="10"/>
              <w:spacing w:before="17"/>
              <w:rPr>
                <w:rFonts w:ascii="Microsoft JhengHei"/>
                <w:b/>
                <w:sz w:val="17"/>
              </w:rPr>
            </w:pPr>
          </w:p>
          <w:p>
            <w:pPr>
              <w:pStyle w:val="10"/>
              <w:ind w:left="471"/>
              <w:rPr>
                <w:sz w:val="24"/>
              </w:rPr>
            </w:pPr>
            <w:r>
              <w:rPr>
                <w:sz w:val="24"/>
              </w:rPr>
              <w:t xml:space="preserve">1200 </w:t>
            </w:r>
          </w:p>
          <w:p>
            <w:pPr>
              <w:pStyle w:val="10"/>
              <w:spacing w:before="13"/>
              <w:ind w:left="411"/>
              <w:rPr>
                <w:sz w:val="24"/>
              </w:rPr>
            </w:pPr>
            <w:r>
              <w:rPr>
                <w:sz w:val="24"/>
              </w:rPr>
              <w:t>mg/KG</w:t>
            </w:r>
          </w:p>
        </w:tc>
        <w:tc>
          <w:tcPr>
            <w:tcW w:w="1871" w:type="dxa"/>
          </w:tcPr>
          <w:p>
            <w:pPr>
              <w:pStyle w:val="10"/>
              <w:spacing w:before="10" w:line="249" w:lineRule="auto"/>
              <w:ind w:left="223" w:right="192"/>
              <w:jc w:val="both"/>
              <w:rPr>
                <w:sz w:val="24"/>
              </w:rPr>
            </w:pPr>
            <w:r>
              <w:rPr>
                <w:sz w:val="24"/>
              </w:rPr>
              <w:t>土壤环境质量建设用地土壤污染风险管控</w:t>
            </w:r>
          </w:p>
          <w:p>
            <w:pPr>
              <w:pStyle w:val="10"/>
              <w:spacing w:line="290" w:lineRule="exact"/>
              <w:ind w:left="162" w:right="132"/>
              <w:jc w:val="center"/>
              <w:rPr>
                <w:sz w:val="24"/>
              </w:rPr>
            </w:pPr>
            <w:r>
              <w:rPr>
                <w:sz w:val="24"/>
              </w:rPr>
              <w:t>标准</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0"/>
              <w:ind w:left="30"/>
              <w:jc w:val="center"/>
              <w:rPr>
                <w:sz w:val="24"/>
              </w:rPr>
            </w:pPr>
            <w:r>
              <w:rPr>
                <w:sz w:val="24"/>
              </w:rPr>
              <w:t>间二甲苯+对二</w:t>
            </w:r>
          </w:p>
          <w:p>
            <w:pPr>
              <w:pStyle w:val="10"/>
              <w:spacing w:before="12" w:line="290" w:lineRule="exact"/>
              <w:ind w:left="30"/>
              <w:jc w:val="center"/>
              <w:rPr>
                <w:sz w:val="24"/>
              </w:rPr>
            </w:pPr>
            <w:r>
              <w:rPr>
                <w:sz w:val="24"/>
              </w:rPr>
              <w:t>甲苯</w:t>
            </w:r>
          </w:p>
        </w:tc>
        <w:tc>
          <w:tcPr>
            <w:tcW w:w="1966" w:type="dxa"/>
          </w:tcPr>
          <w:p>
            <w:pPr>
              <w:spacing w:before="170"/>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4"/>
              <w:rPr>
                <w:sz w:val="24"/>
              </w:rPr>
            </w:pPr>
            <w:r>
              <w:rPr>
                <w:sz w:val="24"/>
              </w:rPr>
              <w:t>土壤环境质量建设用地</w:t>
            </w:r>
          </w:p>
          <w:p>
            <w:pPr>
              <w:pStyle w:val="10"/>
              <w:spacing w:before="12" w:line="290" w:lineRule="exact"/>
              <w:ind w:left="134"/>
              <w:rPr>
                <w:sz w:val="24"/>
              </w:rPr>
            </w:pPr>
            <w:r>
              <w:rPr>
                <w:sz w:val="24"/>
              </w:rPr>
              <w:t>土壤污染风险管控标准</w:t>
            </w:r>
          </w:p>
        </w:tc>
        <w:tc>
          <w:tcPr>
            <w:tcW w:w="1408" w:type="dxa"/>
          </w:tcPr>
          <w:p>
            <w:pPr>
              <w:pStyle w:val="10"/>
              <w:spacing w:before="170"/>
              <w:ind w:right="139"/>
              <w:jc w:val="right"/>
              <w:rPr>
                <w:sz w:val="24"/>
              </w:rPr>
            </w:pPr>
            <w:r>
              <w:rPr>
                <w:sz w:val="24"/>
              </w:rPr>
              <w:t>570 mg/KG</w:t>
            </w:r>
          </w:p>
        </w:tc>
        <w:tc>
          <w:tcPr>
            <w:tcW w:w="1871" w:type="dxa"/>
          </w:tcPr>
          <w:p>
            <w:pPr>
              <w:pStyle w:val="10"/>
              <w:spacing w:before="10"/>
              <w:ind w:left="223"/>
              <w:rPr>
                <w:sz w:val="24"/>
              </w:rPr>
            </w:pPr>
            <w:r>
              <w:rPr>
                <w:sz w:val="24"/>
              </w:rPr>
              <w:t>土壤环境质量</w:t>
            </w:r>
          </w:p>
          <w:p>
            <w:pPr>
              <w:pStyle w:val="10"/>
              <w:spacing w:before="12" w:line="290" w:lineRule="exact"/>
              <w:ind w:left="223"/>
              <w:rPr>
                <w:sz w:val="24"/>
              </w:rPr>
            </w:pPr>
            <w:r>
              <w:rPr>
                <w:sz w:val="24"/>
              </w:rPr>
              <w:t>建设用地土壤</w:t>
            </w:r>
          </w:p>
        </w:tc>
        <w:tc>
          <w:tcPr>
            <w:tcW w:w="1721" w:type="dxa"/>
          </w:tcPr>
          <w:p>
            <w:pPr>
              <w:pStyle w:val="10"/>
              <w:spacing w:before="170"/>
              <w:ind w:left="127" w:right="97"/>
              <w:jc w:val="center"/>
              <w:rPr>
                <w:sz w:val="24"/>
              </w:rPr>
            </w:pPr>
            <w:r>
              <w:rPr>
                <w:sz w:val="24"/>
              </w:rPr>
              <w:t>气相色谱</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22" w:hRule="atLeast"/>
        </w:trPr>
        <w:tc>
          <w:tcPr>
            <w:tcW w:w="397" w:type="dxa"/>
            <w:vMerge w:val="restart"/>
            <w:tcBorders>
              <w:left w:val="single" w:color="000000" w:sz="12" w:space="0"/>
            </w:tcBorders>
          </w:tcPr>
          <w:p>
            <w:pPr>
              <w:pStyle w:val="10"/>
              <w:rPr>
                <w:rFonts w:ascii="Times New Roman"/>
                <w:sz w:val="24"/>
              </w:rPr>
            </w:pPr>
          </w:p>
        </w:tc>
        <w:tc>
          <w:tcPr>
            <w:tcW w:w="1874" w:type="dxa"/>
            <w:vMerge w:val="restart"/>
          </w:tcPr>
          <w:p>
            <w:pPr>
              <w:pStyle w:val="10"/>
              <w:rPr>
                <w:rFonts w:ascii="Times New Roman"/>
                <w:sz w:val="24"/>
              </w:rPr>
            </w:pPr>
          </w:p>
        </w:tc>
        <w:tc>
          <w:tcPr>
            <w:tcW w:w="1966" w:type="dxa"/>
            <w:vMerge w:val="restart"/>
          </w:tcPr>
          <w:p>
            <w:pPr>
              <w:pStyle w:val="10"/>
              <w:rPr>
                <w:rFonts w:ascii="Times New Roman"/>
                <w:sz w:val="24"/>
              </w:rPr>
            </w:pPr>
          </w:p>
        </w:tc>
        <w:tc>
          <w:tcPr>
            <w:tcW w:w="1405" w:type="dxa"/>
            <w:vMerge w:val="restart"/>
          </w:tcPr>
          <w:p>
            <w:pPr>
              <w:pStyle w:val="10"/>
              <w:rPr>
                <w:rFonts w:ascii="Times New Roman"/>
                <w:sz w:val="24"/>
              </w:rPr>
            </w:pPr>
          </w:p>
        </w:tc>
        <w:tc>
          <w:tcPr>
            <w:tcW w:w="2654" w:type="dxa"/>
            <w:tcBorders>
              <w:bottom w:val="nil"/>
            </w:tcBorders>
          </w:tcPr>
          <w:p>
            <w:pPr>
              <w:pStyle w:val="10"/>
              <w:spacing w:before="10" w:line="292" w:lineRule="exact"/>
              <w:ind w:left="114" w:right="84"/>
              <w:jc w:val="center"/>
              <w:rPr>
                <w:sz w:val="24"/>
              </w:rPr>
            </w:pPr>
            <w:r>
              <w:rPr>
                <w:sz w:val="24"/>
              </w:rPr>
              <w:t>标准(试行)(GB 36600-</w:t>
            </w:r>
          </w:p>
        </w:tc>
        <w:tc>
          <w:tcPr>
            <w:tcW w:w="1408" w:type="dxa"/>
            <w:vMerge w:val="restart"/>
          </w:tcPr>
          <w:p>
            <w:pPr>
              <w:pStyle w:val="10"/>
              <w:rPr>
                <w:rFonts w:ascii="Times New Roman"/>
                <w:sz w:val="24"/>
              </w:rPr>
            </w:pPr>
          </w:p>
        </w:tc>
        <w:tc>
          <w:tcPr>
            <w:tcW w:w="1871" w:type="dxa"/>
            <w:tcBorders>
              <w:bottom w:val="nil"/>
            </w:tcBorders>
          </w:tcPr>
          <w:p>
            <w:pPr>
              <w:pStyle w:val="10"/>
              <w:spacing w:before="10" w:line="292" w:lineRule="exact"/>
              <w:ind w:left="162" w:right="132"/>
              <w:jc w:val="center"/>
              <w:rPr>
                <w:sz w:val="24"/>
              </w:rPr>
            </w:pPr>
            <w:r>
              <w:rPr>
                <w:sz w:val="24"/>
              </w:rPr>
              <w:t>污染风险管控</w:t>
            </w:r>
          </w:p>
        </w:tc>
        <w:tc>
          <w:tcPr>
            <w:tcW w:w="1721" w:type="dxa"/>
            <w:vMerge w:val="restart"/>
          </w:tcPr>
          <w:p>
            <w:pPr>
              <w:pStyle w:val="10"/>
              <w:rPr>
                <w:rFonts w:ascii="Times New Roman"/>
                <w:sz w:val="24"/>
              </w:rPr>
            </w:pPr>
          </w:p>
        </w:tc>
        <w:tc>
          <w:tcPr>
            <w:tcW w:w="2318" w:type="dxa"/>
            <w:vMerge w:val="restart"/>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02" w:hRule="atLeast"/>
        </w:trPr>
        <w:tc>
          <w:tcPr>
            <w:tcW w:w="397" w:type="dxa"/>
            <w:vMerge w:val="continue"/>
            <w:tcBorders>
              <w:top w:val="nil"/>
              <w:left w:val="single" w:color="000000" w:sz="12" w:space="0"/>
            </w:tcBorders>
          </w:tcPr>
          <w:p>
            <w:pPr>
              <w:rPr>
                <w:sz w:val="2"/>
                <w:szCs w:val="2"/>
              </w:rPr>
            </w:pPr>
          </w:p>
        </w:tc>
        <w:tc>
          <w:tcPr>
            <w:tcW w:w="1874" w:type="dxa"/>
            <w:vMerge w:val="continue"/>
            <w:tcBorders>
              <w:top w:val="nil"/>
            </w:tcBorders>
          </w:tcPr>
          <w:p>
            <w:pPr>
              <w:rPr>
                <w:sz w:val="2"/>
                <w:szCs w:val="2"/>
              </w:rPr>
            </w:pPr>
          </w:p>
        </w:tc>
        <w:tc>
          <w:tcPr>
            <w:tcW w:w="1966" w:type="dxa"/>
            <w:vMerge w:val="continue"/>
            <w:tcBorders>
              <w:top w:val="nil"/>
            </w:tcBorders>
          </w:tcPr>
          <w:p>
            <w:pPr>
              <w:rPr>
                <w:sz w:val="2"/>
                <w:szCs w:val="2"/>
              </w:rPr>
            </w:pPr>
          </w:p>
        </w:tc>
        <w:tc>
          <w:tcPr>
            <w:tcW w:w="1405" w:type="dxa"/>
            <w:vMerge w:val="continue"/>
            <w:tcBorders>
              <w:top w:val="nil"/>
            </w:tcBorders>
          </w:tcPr>
          <w:p>
            <w:pPr>
              <w:rPr>
                <w:sz w:val="2"/>
                <w:szCs w:val="2"/>
              </w:rPr>
            </w:pPr>
          </w:p>
        </w:tc>
        <w:tc>
          <w:tcPr>
            <w:tcW w:w="2654" w:type="dxa"/>
            <w:tcBorders>
              <w:top w:val="nil"/>
            </w:tcBorders>
          </w:tcPr>
          <w:p>
            <w:pPr>
              <w:pStyle w:val="10"/>
              <w:spacing w:line="283" w:lineRule="exact"/>
              <w:ind w:left="132" w:right="102"/>
              <w:jc w:val="center"/>
              <w:rPr>
                <w:sz w:val="24"/>
              </w:rPr>
            </w:pPr>
            <w:r>
              <w:rPr>
                <w:sz w:val="24"/>
              </w:rPr>
              <w:t>2018)</w:t>
            </w:r>
          </w:p>
        </w:tc>
        <w:tc>
          <w:tcPr>
            <w:tcW w:w="1408" w:type="dxa"/>
            <w:vMerge w:val="continue"/>
            <w:tcBorders>
              <w:top w:val="nil"/>
            </w:tcBorders>
          </w:tcPr>
          <w:p>
            <w:pPr>
              <w:rPr>
                <w:sz w:val="2"/>
                <w:szCs w:val="2"/>
              </w:rPr>
            </w:pPr>
          </w:p>
        </w:tc>
        <w:tc>
          <w:tcPr>
            <w:tcW w:w="1871" w:type="dxa"/>
            <w:tcBorders>
              <w:top w:val="nil"/>
            </w:tcBorders>
          </w:tcPr>
          <w:p>
            <w:pPr>
              <w:pStyle w:val="10"/>
              <w:spacing w:line="283" w:lineRule="exact"/>
              <w:ind w:left="162" w:right="132"/>
              <w:jc w:val="center"/>
              <w:rPr>
                <w:sz w:val="24"/>
              </w:rPr>
            </w:pPr>
            <w:r>
              <w:rPr>
                <w:sz w:val="24"/>
              </w:rPr>
              <w:t>标准</w:t>
            </w:r>
          </w:p>
        </w:tc>
        <w:tc>
          <w:tcPr>
            <w:tcW w:w="1721" w:type="dxa"/>
            <w:vMerge w:val="continue"/>
            <w:tcBorders>
              <w:top w:val="nil"/>
            </w:tcBorders>
          </w:tcPr>
          <w:p>
            <w:pPr>
              <w:rPr>
                <w:sz w:val="2"/>
                <w:szCs w:val="2"/>
              </w:rPr>
            </w:pPr>
          </w:p>
        </w:tc>
        <w:tc>
          <w:tcPr>
            <w:tcW w:w="2318" w:type="dxa"/>
            <w:vMerge w:val="continue"/>
            <w:tcBorders>
              <w:top w:val="nil"/>
              <w:right w:val="single" w:color="000000" w:sz="12"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28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ind w:left="30"/>
              <w:jc w:val="center"/>
              <w:rPr>
                <w:sz w:val="24"/>
              </w:rPr>
            </w:pPr>
            <w:r>
              <w:rPr>
                <w:sz w:val="24"/>
              </w:rPr>
              <w:t>邻-二甲苯</w:t>
            </w:r>
          </w:p>
        </w:tc>
        <w:tc>
          <w:tcPr>
            <w:tcW w:w="1966" w:type="dxa"/>
          </w:tcPr>
          <w:p>
            <w:pPr>
              <w:spacing w:before="1"/>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11"/>
              <w:rPr>
                <w:rFonts w:ascii="Microsoft JhengHei"/>
                <w:b/>
                <w:sz w:val="26"/>
              </w:rPr>
            </w:pPr>
          </w:p>
          <w:p>
            <w:pPr>
              <w:pStyle w:val="10"/>
              <w:spacing w:before="1"/>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土壤环境质量建设用地土壤污染风险管控标准(GB36600-2018)</w:t>
            </w:r>
          </w:p>
        </w:tc>
        <w:tc>
          <w:tcPr>
            <w:tcW w:w="1408" w:type="dxa"/>
          </w:tcPr>
          <w:p>
            <w:pPr>
              <w:pStyle w:val="10"/>
              <w:spacing w:before="11"/>
              <w:rPr>
                <w:rFonts w:ascii="Microsoft JhengHei"/>
                <w:b/>
                <w:sz w:val="26"/>
              </w:rPr>
            </w:pPr>
          </w:p>
          <w:p>
            <w:pPr>
              <w:pStyle w:val="10"/>
              <w:spacing w:before="1"/>
              <w:ind w:right="139"/>
              <w:jc w:val="right"/>
              <w:rPr>
                <w:sz w:val="24"/>
              </w:rPr>
            </w:pPr>
            <w:r>
              <w:rPr>
                <w:sz w:val="24"/>
              </w:rPr>
              <w:t>640 mg/KG</w:t>
            </w:r>
          </w:p>
        </w:tc>
        <w:tc>
          <w:tcPr>
            <w:tcW w:w="1871" w:type="dxa"/>
          </w:tcPr>
          <w:p>
            <w:pPr>
              <w:pStyle w:val="10"/>
              <w:spacing w:before="10" w:line="249" w:lineRule="auto"/>
              <w:ind w:left="223" w:right="192"/>
              <w:jc w:val="both"/>
              <w:rPr>
                <w:sz w:val="24"/>
              </w:rPr>
            </w:pPr>
            <w:r>
              <w:rPr>
                <w:sz w:val="24"/>
              </w:rPr>
              <w:t>土壤环境质量建设用地土壤污染风险管控</w:t>
            </w:r>
          </w:p>
          <w:p>
            <w:pPr>
              <w:pStyle w:val="10"/>
              <w:spacing w:line="290" w:lineRule="exact"/>
              <w:ind w:left="162" w:right="132"/>
              <w:jc w:val="center"/>
              <w:rPr>
                <w:sz w:val="24"/>
              </w:rPr>
            </w:pPr>
            <w:r>
              <w:rPr>
                <w:sz w:val="24"/>
              </w:rPr>
              <w:t>标准</w:t>
            </w:r>
          </w:p>
        </w:tc>
        <w:tc>
          <w:tcPr>
            <w:tcW w:w="1721" w:type="dxa"/>
          </w:tcPr>
          <w:p>
            <w:pPr>
              <w:pStyle w:val="10"/>
              <w:spacing w:before="11"/>
              <w:rPr>
                <w:rFonts w:ascii="Microsoft JhengHei"/>
                <w:b/>
                <w:sz w:val="26"/>
              </w:rPr>
            </w:pPr>
          </w:p>
          <w:p>
            <w:pPr>
              <w:pStyle w:val="10"/>
              <w:spacing w:before="1"/>
              <w:ind w:left="127" w:right="97"/>
              <w:jc w:val="center"/>
              <w:rPr>
                <w:sz w:val="24"/>
              </w:rPr>
            </w:pPr>
            <w:r>
              <w:rPr>
                <w:sz w:val="24"/>
              </w:rPr>
              <w:t>气相色谱色谱</w:t>
            </w:r>
          </w:p>
        </w:tc>
        <w:tc>
          <w:tcPr>
            <w:tcW w:w="2318" w:type="dxa"/>
            <w:tcBorders>
              <w:right w:val="single" w:color="000000" w:sz="12" w:space="0"/>
            </w:tcBorders>
          </w:tcPr>
          <w:p>
            <w:pPr>
              <w:pStyle w:val="10"/>
              <w:spacing w:before="11"/>
              <w:rPr>
                <w:rFonts w:ascii="Microsoft JhengHei"/>
                <w:b/>
                <w:sz w:val="26"/>
              </w:rPr>
            </w:pPr>
          </w:p>
          <w:p>
            <w:pPr>
              <w:pStyle w:val="10"/>
              <w:spacing w:before="1"/>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硝基苯</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39"/>
              <w:jc w:val="right"/>
              <w:rPr>
                <w:sz w:val="24"/>
              </w:rPr>
            </w:pPr>
            <w:r>
              <w:rPr>
                <w:sz w:val="24"/>
              </w:rPr>
              <w:t>760 mg/KG</w:t>
            </w:r>
          </w:p>
        </w:tc>
        <w:tc>
          <w:tcPr>
            <w:tcW w:w="1871" w:type="dxa"/>
          </w:tcPr>
          <w:p>
            <w:pPr>
              <w:pStyle w:val="10"/>
              <w:spacing w:before="10" w:line="249" w:lineRule="auto"/>
              <w:ind w:left="223" w:right="192"/>
              <w:jc w:val="both"/>
              <w:rPr>
                <w:sz w:val="24"/>
              </w:rPr>
            </w:pPr>
            <w:r>
              <w:rPr>
                <w:spacing w:val="-4"/>
                <w:sz w:val="24"/>
              </w:rPr>
              <w:t>土壤和沉积物半挥发有机物的测定气象色</w:t>
            </w:r>
            <w:r>
              <w:rPr>
                <w:sz w:val="24"/>
              </w:rPr>
              <w:t>谱-质谱法</w:t>
            </w:r>
          </w:p>
          <w:p>
            <w:pPr>
              <w:pStyle w:val="10"/>
              <w:spacing w:line="290" w:lineRule="exact"/>
              <w:ind w:left="643"/>
              <w:rPr>
                <w:sz w:val="24"/>
              </w:rPr>
            </w:pPr>
            <w:r>
              <w:rPr>
                <w:sz w:val="24"/>
              </w:rPr>
              <w:t>HJ834</w:t>
            </w:r>
          </w:p>
        </w:tc>
        <w:tc>
          <w:tcPr>
            <w:tcW w:w="1721" w:type="dxa"/>
          </w:tcPr>
          <w:p>
            <w:pPr>
              <w:pStyle w:val="10"/>
              <w:spacing w:before="6"/>
              <w:rPr>
                <w:rFonts w:ascii="Microsoft JhengHei"/>
                <w:b/>
                <w:sz w:val="35"/>
              </w:rPr>
            </w:pPr>
          </w:p>
          <w:p>
            <w:pPr>
              <w:pStyle w:val="10"/>
              <w:ind w:left="127" w:right="97"/>
              <w:jc w:val="center"/>
              <w:rPr>
                <w:sz w:val="24"/>
              </w:rPr>
            </w:pPr>
            <w:r>
              <w:rPr>
                <w:sz w:val="24"/>
              </w:rPr>
              <w:t>气相色谱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苯胺</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39"/>
              <w:jc w:val="right"/>
              <w:rPr>
                <w:sz w:val="24"/>
              </w:rPr>
            </w:pPr>
            <w:r>
              <w:rPr>
                <w:sz w:val="24"/>
              </w:rPr>
              <w:t>663 mg/KG</w:t>
            </w:r>
          </w:p>
        </w:tc>
        <w:tc>
          <w:tcPr>
            <w:tcW w:w="1871" w:type="dxa"/>
          </w:tcPr>
          <w:p>
            <w:pPr>
              <w:pStyle w:val="10"/>
              <w:spacing w:before="10" w:line="249" w:lineRule="auto"/>
              <w:ind w:left="223" w:right="192"/>
              <w:jc w:val="both"/>
              <w:rPr>
                <w:sz w:val="24"/>
              </w:rPr>
            </w:pPr>
            <w:r>
              <w:rPr>
                <w:spacing w:val="-4"/>
                <w:sz w:val="24"/>
              </w:rPr>
              <w:t>土壤和沉积物半挥发有机物的测定气象色</w:t>
            </w:r>
            <w:r>
              <w:rPr>
                <w:sz w:val="24"/>
              </w:rPr>
              <w:t>谱-质谱法</w:t>
            </w:r>
          </w:p>
          <w:p>
            <w:pPr>
              <w:pStyle w:val="10"/>
              <w:spacing w:line="290" w:lineRule="exact"/>
              <w:ind w:left="643"/>
              <w:rPr>
                <w:sz w:val="24"/>
              </w:rPr>
            </w:pPr>
            <w:r>
              <w:rPr>
                <w:sz w:val="24"/>
              </w:rPr>
              <w:t>HJ834</w:t>
            </w:r>
          </w:p>
        </w:tc>
        <w:tc>
          <w:tcPr>
            <w:tcW w:w="1721" w:type="dxa"/>
          </w:tcPr>
          <w:p>
            <w:pPr>
              <w:pStyle w:val="10"/>
              <w:spacing w:before="6"/>
              <w:rPr>
                <w:rFonts w:ascii="Microsoft JhengHei"/>
                <w:b/>
                <w:sz w:val="35"/>
              </w:rPr>
            </w:pPr>
          </w:p>
          <w:p>
            <w:pPr>
              <w:pStyle w:val="10"/>
              <w:ind w:left="127" w:right="97"/>
              <w:jc w:val="center"/>
              <w:rPr>
                <w:sz w:val="24"/>
              </w:rPr>
            </w:pPr>
            <w:r>
              <w:rPr>
                <w:sz w:val="24"/>
              </w:rPr>
              <w:t>气相色谱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2-氯酚</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11"/>
              <w:rPr>
                <w:rFonts w:ascii="Microsoft JhengHei"/>
                <w:b/>
                <w:sz w:val="26"/>
              </w:rPr>
            </w:pPr>
          </w:p>
          <w:p>
            <w:pPr>
              <w:pStyle w:val="10"/>
              <w:spacing w:before="1"/>
              <w:ind w:left="471"/>
              <w:rPr>
                <w:sz w:val="24"/>
              </w:rPr>
            </w:pPr>
            <w:r>
              <w:rPr>
                <w:sz w:val="24"/>
              </w:rPr>
              <w:t xml:space="preserve">4500 </w:t>
            </w:r>
          </w:p>
          <w:p>
            <w:pPr>
              <w:pStyle w:val="10"/>
              <w:spacing w:before="12"/>
              <w:ind w:left="411"/>
              <w:rPr>
                <w:sz w:val="24"/>
              </w:rPr>
            </w:pPr>
            <w:r>
              <w:rPr>
                <w:sz w:val="24"/>
              </w:rPr>
              <w:t>mg/KG</w:t>
            </w:r>
          </w:p>
        </w:tc>
        <w:tc>
          <w:tcPr>
            <w:tcW w:w="1871" w:type="dxa"/>
          </w:tcPr>
          <w:p>
            <w:pPr>
              <w:pStyle w:val="10"/>
              <w:spacing w:before="10" w:line="249" w:lineRule="auto"/>
              <w:ind w:left="223" w:right="192"/>
              <w:jc w:val="both"/>
              <w:rPr>
                <w:sz w:val="24"/>
              </w:rPr>
            </w:pPr>
            <w:r>
              <w:rPr>
                <w:spacing w:val="-4"/>
                <w:sz w:val="24"/>
              </w:rPr>
              <w:t>土壤和沉积物半挥发有机物的测定气象色</w:t>
            </w:r>
            <w:r>
              <w:rPr>
                <w:sz w:val="24"/>
              </w:rPr>
              <w:t>谱-质谱法</w:t>
            </w:r>
          </w:p>
          <w:p>
            <w:pPr>
              <w:pStyle w:val="10"/>
              <w:spacing w:before="1" w:line="290" w:lineRule="exact"/>
              <w:ind w:left="643"/>
              <w:rPr>
                <w:sz w:val="24"/>
              </w:rPr>
            </w:pPr>
            <w:r>
              <w:rPr>
                <w:sz w:val="24"/>
              </w:rPr>
              <w:t>HJ834</w:t>
            </w:r>
          </w:p>
        </w:tc>
        <w:tc>
          <w:tcPr>
            <w:tcW w:w="1721" w:type="dxa"/>
          </w:tcPr>
          <w:p>
            <w:pPr>
              <w:pStyle w:val="10"/>
              <w:spacing w:before="6"/>
              <w:rPr>
                <w:rFonts w:ascii="Microsoft JhengHei"/>
                <w:b/>
                <w:sz w:val="35"/>
              </w:rPr>
            </w:pPr>
          </w:p>
          <w:p>
            <w:pPr>
              <w:pStyle w:val="10"/>
              <w:ind w:left="127" w:right="97"/>
              <w:jc w:val="center"/>
              <w:rPr>
                <w:sz w:val="24"/>
              </w:rPr>
            </w:pPr>
            <w:r>
              <w:rPr>
                <w:sz w:val="24"/>
              </w:rPr>
              <w:t>气相色谱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苯并[a]蒽</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39"/>
              <w:jc w:val="right"/>
              <w:rPr>
                <w:sz w:val="24"/>
              </w:rPr>
            </w:pPr>
            <w:r>
              <w:rPr>
                <w:sz w:val="24"/>
              </w:rPr>
              <w:t>151 mg/KG</w:t>
            </w:r>
          </w:p>
        </w:tc>
        <w:tc>
          <w:tcPr>
            <w:tcW w:w="1871" w:type="dxa"/>
          </w:tcPr>
          <w:p>
            <w:pPr>
              <w:pStyle w:val="10"/>
              <w:spacing w:before="10" w:line="249" w:lineRule="auto"/>
              <w:ind w:left="223" w:right="192"/>
              <w:jc w:val="both"/>
              <w:rPr>
                <w:sz w:val="24"/>
              </w:rPr>
            </w:pPr>
            <w:r>
              <w:rPr>
                <w:sz w:val="24"/>
              </w:rPr>
              <w:t>土壤和沉积物多环芳羟的测定高效液相色谱法 HJ784-</w:t>
            </w:r>
          </w:p>
          <w:p>
            <w:pPr>
              <w:pStyle w:val="10"/>
              <w:spacing w:before="1"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苯并[a]芘</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99"/>
              <w:jc w:val="right"/>
              <w:rPr>
                <w:sz w:val="24"/>
              </w:rPr>
            </w:pPr>
            <w:r>
              <w:rPr>
                <w:sz w:val="24"/>
              </w:rPr>
              <w:t>15 mg/KG</w:t>
            </w:r>
          </w:p>
        </w:tc>
        <w:tc>
          <w:tcPr>
            <w:tcW w:w="1871" w:type="dxa"/>
          </w:tcPr>
          <w:p>
            <w:pPr>
              <w:pStyle w:val="10"/>
              <w:spacing w:before="10" w:line="249" w:lineRule="auto"/>
              <w:ind w:left="223" w:right="192"/>
              <w:jc w:val="both"/>
              <w:rPr>
                <w:sz w:val="24"/>
              </w:rPr>
            </w:pPr>
            <w:r>
              <w:rPr>
                <w:sz w:val="24"/>
              </w:rPr>
              <w:t>土壤和沉积物多环芳羟的测定高效液相色谱法 HJ784-</w:t>
            </w:r>
          </w:p>
          <w:p>
            <w:pPr>
              <w:pStyle w:val="10"/>
              <w:spacing w:before="1"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restart"/>
            <w:tcBorders>
              <w:left w:val="single" w:color="000000" w:sz="12" w:space="0"/>
            </w:tcBorders>
          </w:tcPr>
          <w:p>
            <w:pPr>
              <w:pStyle w:val="10"/>
              <w:rPr>
                <w:rFonts w:ascii="Times New Roman"/>
                <w:sz w:val="24"/>
              </w:rPr>
            </w:pPr>
          </w:p>
        </w:tc>
        <w:tc>
          <w:tcPr>
            <w:tcW w:w="1874" w:type="dxa"/>
          </w:tcPr>
          <w:p>
            <w:pPr>
              <w:pStyle w:val="10"/>
              <w:spacing w:before="6"/>
              <w:rPr>
                <w:rFonts w:ascii="Microsoft JhengHei"/>
                <w:b/>
                <w:sz w:val="35"/>
              </w:rPr>
            </w:pPr>
          </w:p>
          <w:p>
            <w:pPr>
              <w:pStyle w:val="10"/>
              <w:ind w:left="30"/>
              <w:jc w:val="center"/>
              <w:rPr>
                <w:sz w:val="24"/>
              </w:rPr>
            </w:pPr>
            <w:r>
              <w:rPr>
                <w:sz w:val="24"/>
              </w:rPr>
              <w:t>苯并[b]荧蒽</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39"/>
              <w:jc w:val="right"/>
              <w:rPr>
                <w:sz w:val="24"/>
              </w:rPr>
            </w:pPr>
            <w:r>
              <w:rPr>
                <w:sz w:val="24"/>
              </w:rPr>
              <w:t>151 mg/KG</w:t>
            </w:r>
          </w:p>
        </w:tc>
        <w:tc>
          <w:tcPr>
            <w:tcW w:w="1871" w:type="dxa"/>
          </w:tcPr>
          <w:p>
            <w:pPr>
              <w:pStyle w:val="10"/>
              <w:spacing w:before="10" w:line="249" w:lineRule="auto"/>
              <w:ind w:left="163" w:right="72" w:firstLine="60"/>
              <w:jc w:val="center"/>
              <w:rPr>
                <w:sz w:val="24"/>
              </w:rPr>
            </w:pPr>
            <w:r>
              <w:rPr>
                <w:sz w:val="24"/>
              </w:rPr>
              <w:t>土壤和沉积物多环芳烃的测定 高效液相色谱法 HJ 784-</w:t>
            </w:r>
          </w:p>
          <w:p>
            <w:pPr>
              <w:pStyle w:val="10"/>
              <w:spacing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苯并[k]荧蒽</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11"/>
              <w:rPr>
                <w:rFonts w:ascii="Microsoft JhengHei"/>
                <w:b/>
                <w:sz w:val="26"/>
              </w:rPr>
            </w:pPr>
          </w:p>
          <w:p>
            <w:pPr>
              <w:pStyle w:val="10"/>
              <w:spacing w:before="1"/>
              <w:ind w:left="471"/>
              <w:rPr>
                <w:sz w:val="24"/>
              </w:rPr>
            </w:pPr>
            <w:r>
              <w:rPr>
                <w:sz w:val="24"/>
              </w:rPr>
              <w:t xml:space="preserve">1500 </w:t>
            </w:r>
          </w:p>
          <w:p>
            <w:pPr>
              <w:pStyle w:val="10"/>
              <w:spacing w:before="12"/>
              <w:ind w:left="411"/>
              <w:rPr>
                <w:sz w:val="24"/>
              </w:rPr>
            </w:pPr>
            <w:r>
              <w:rPr>
                <w:sz w:val="24"/>
              </w:rPr>
              <w:t>mg/KG</w:t>
            </w:r>
          </w:p>
        </w:tc>
        <w:tc>
          <w:tcPr>
            <w:tcW w:w="1871" w:type="dxa"/>
          </w:tcPr>
          <w:p>
            <w:pPr>
              <w:pStyle w:val="10"/>
              <w:spacing w:before="10" w:line="249" w:lineRule="auto"/>
              <w:ind w:left="163" w:right="72" w:firstLine="60"/>
              <w:jc w:val="center"/>
              <w:rPr>
                <w:sz w:val="24"/>
              </w:rPr>
            </w:pPr>
            <w:r>
              <w:rPr>
                <w:sz w:val="24"/>
              </w:rPr>
              <w:t>土壤和沉积物多环芳烃的测定 高效液相色谱法 HJ 784-</w:t>
            </w:r>
          </w:p>
          <w:p>
            <w:pPr>
              <w:pStyle w:val="10"/>
              <w:spacing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䓛</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w:t>
            </w:r>
          </w:p>
          <w:p>
            <w:pPr>
              <w:pStyle w:val="10"/>
              <w:ind w:left="132" w:right="102"/>
              <w:jc w:val="center"/>
              <w:rPr>
                <w:sz w:val="24"/>
              </w:rPr>
            </w:pPr>
            <w:r>
              <w:rPr>
                <w:sz w:val="24"/>
              </w:rPr>
              <w:t>（试行）(GB36600-</w:t>
            </w:r>
          </w:p>
          <w:p>
            <w:pPr>
              <w:pStyle w:val="10"/>
              <w:spacing w:before="13"/>
              <w:ind w:left="132" w:right="102"/>
              <w:jc w:val="center"/>
              <w:rPr>
                <w:sz w:val="24"/>
              </w:rPr>
            </w:pPr>
            <w:r>
              <w:rPr>
                <w:sz w:val="24"/>
              </w:rPr>
              <w:t>2018)</w:t>
            </w:r>
          </w:p>
        </w:tc>
        <w:tc>
          <w:tcPr>
            <w:tcW w:w="1408" w:type="dxa"/>
          </w:tcPr>
          <w:p>
            <w:pPr>
              <w:pStyle w:val="10"/>
              <w:spacing w:before="11"/>
              <w:rPr>
                <w:rFonts w:ascii="Microsoft JhengHei"/>
                <w:b/>
                <w:sz w:val="26"/>
              </w:rPr>
            </w:pPr>
          </w:p>
          <w:p>
            <w:pPr>
              <w:pStyle w:val="10"/>
              <w:spacing w:before="1"/>
              <w:ind w:left="411"/>
              <w:rPr>
                <w:sz w:val="24"/>
              </w:rPr>
            </w:pPr>
            <w:r>
              <w:rPr>
                <w:sz w:val="24"/>
              </w:rPr>
              <w:t xml:space="preserve">12900 </w:t>
            </w:r>
          </w:p>
          <w:p>
            <w:pPr>
              <w:pStyle w:val="10"/>
              <w:spacing w:before="12"/>
              <w:ind w:left="411"/>
              <w:rPr>
                <w:sz w:val="24"/>
              </w:rPr>
            </w:pPr>
            <w:r>
              <w:rPr>
                <w:sz w:val="24"/>
              </w:rPr>
              <w:t>mg/KG</w:t>
            </w:r>
          </w:p>
        </w:tc>
        <w:tc>
          <w:tcPr>
            <w:tcW w:w="1871" w:type="dxa"/>
          </w:tcPr>
          <w:p>
            <w:pPr>
              <w:pStyle w:val="10"/>
              <w:spacing w:before="10" w:line="249" w:lineRule="auto"/>
              <w:ind w:left="163" w:right="72" w:firstLine="60"/>
              <w:jc w:val="center"/>
              <w:rPr>
                <w:sz w:val="24"/>
              </w:rPr>
            </w:pPr>
            <w:r>
              <w:rPr>
                <w:sz w:val="24"/>
              </w:rPr>
              <w:t>土壤和沉积物多环芳烃的测定 高效液相色谱法 HJ 784-</w:t>
            </w:r>
          </w:p>
          <w:p>
            <w:pPr>
              <w:pStyle w:val="10"/>
              <w:spacing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line="249" w:lineRule="auto"/>
              <w:ind w:left="644" w:right="252" w:hanging="360"/>
              <w:rPr>
                <w:sz w:val="24"/>
              </w:rPr>
            </w:pPr>
            <w:r>
              <w:rPr>
                <w:sz w:val="24"/>
              </w:rPr>
              <w:t>二苯并（a， h）蒽</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99"/>
              <w:jc w:val="right"/>
              <w:rPr>
                <w:sz w:val="24"/>
              </w:rPr>
            </w:pPr>
            <w:r>
              <w:rPr>
                <w:sz w:val="24"/>
              </w:rPr>
              <w:t>15 mg/KG</w:t>
            </w:r>
          </w:p>
        </w:tc>
        <w:tc>
          <w:tcPr>
            <w:tcW w:w="1871" w:type="dxa"/>
          </w:tcPr>
          <w:p>
            <w:pPr>
              <w:pStyle w:val="10"/>
              <w:spacing w:before="10" w:line="249" w:lineRule="auto"/>
              <w:ind w:left="163" w:right="72" w:firstLine="60"/>
              <w:jc w:val="center"/>
              <w:rPr>
                <w:sz w:val="24"/>
              </w:rPr>
            </w:pPr>
            <w:r>
              <w:rPr>
                <w:sz w:val="24"/>
              </w:rPr>
              <w:t>土壤和沉积物多环芳烃的测定 高效液相色谱法 HJ 784-</w:t>
            </w:r>
          </w:p>
          <w:p>
            <w:pPr>
              <w:pStyle w:val="10"/>
              <w:spacing w:before="1"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1"/>
              <w:rPr>
                <w:rFonts w:ascii="Microsoft JhengHei"/>
                <w:b/>
                <w:sz w:val="26"/>
              </w:rPr>
            </w:pPr>
          </w:p>
          <w:p>
            <w:pPr>
              <w:pStyle w:val="10"/>
              <w:spacing w:before="1" w:line="249" w:lineRule="auto"/>
              <w:ind w:left="644" w:right="132" w:hanging="480"/>
              <w:rPr>
                <w:sz w:val="24"/>
              </w:rPr>
            </w:pPr>
            <w:r>
              <w:rPr>
                <w:sz w:val="24"/>
              </w:rPr>
              <w:t>茚并[1，2，3- cd]芘</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39"/>
              <w:jc w:val="right"/>
              <w:rPr>
                <w:sz w:val="24"/>
              </w:rPr>
            </w:pPr>
            <w:r>
              <w:rPr>
                <w:sz w:val="24"/>
              </w:rPr>
              <w:t>151 mg/KG</w:t>
            </w:r>
          </w:p>
        </w:tc>
        <w:tc>
          <w:tcPr>
            <w:tcW w:w="1871" w:type="dxa"/>
          </w:tcPr>
          <w:p>
            <w:pPr>
              <w:pStyle w:val="10"/>
              <w:spacing w:before="10" w:line="249" w:lineRule="auto"/>
              <w:ind w:left="163" w:right="72" w:firstLine="60"/>
              <w:jc w:val="center"/>
              <w:rPr>
                <w:sz w:val="24"/>
              </w:rPr>
            </w:pPr>
            <w:r>
              <w:rPr>
                <w:sz w:val="24"/>
              </w:rPr>
              <w:t>土壤和沉积物多环芳烃的测定 高效液相色谱法 HJ 784-</w:t>
            </w:r>
          </w:p>
          <w:p>
            <w:pPr>
              <w:pStyle w:val="10"/>
              <w:spacing w:before="1"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6"/>
              <w:rPr>
                <w:rFonts w:ascii="Microsoft JhengHei"/>
                <w:b/>
                <w:sz w:val="35"/>
              </w:rPr>
            </w:pPr>
          </w:p>
          <w:p>
            <w:pPr>
              <w:pStyle w:val="10"/>
              <w:ind w:left="30"/>
              <w:jc w:val="center"/>
              <w:rPr>
                <w:sz w:val="24"/>
              </w:rPr>
            </w:pPr>
            <w:r>
              <w:rPr>
                <w:sz w:val="24"/>
              </w:rPr>
              <w:t>萘</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39"/>
              <w:jc w:val="right"/>
              <w:rPr>
                <w:sz w:val="24"/>
              </w:rPr>
            </w:pPr>
            <w:r>
              <w:rPr>
                <w:sz w:val="24"/>
              </w:rPr>
              <w:t>700 mg/KG</w:t>
            </w:r>
          </w:p>
        </w:tc>
        <w:tc>
          <w:tcPr>
            <w:tcW w:w="1871" w:type="dxa"/>
          </w:tcPr>
          <w:p>
            <w:pPr>
              <w:pStyle w:val="10"/>
              <w:spacing w:before="10" w:line="249" w:lineRule="auto"/>
              <w:ind w:left="163" w:right="72" w:firstLine="60"/>
              <w:jc w:val="center"/>
              <w:rPr>
                <w:sz w:val="24"/>
              </w:rPr>
            </w:pPr>
            <w:r>
              <w:rPr>
                <w:sz w:val="24"/>
              </w:rPr>
              <w:t>土壤和沉积物多环芳烃的测定 高效液相色谱法 HJ 784-</w:t>
            </w:r>
          </w:p>
          <w:p>
            <w:pPr>
              <w:pStyle w:val="10"/>
              <w:spacing w:before="1"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1600" w:hRule="atLeast"/>
        </w:trPr>
        <w:tc>
          <w:tcPr>
            <w:tcW w:w="397" w:type="dxa"/>
            <w:vMerge w:val="continue"/>
            <w:tcBorders>
              <w:top w:val="nil"/>
              <w:left w:val="single" w:color="000000" w:sz="12" w:space="0"/>
            </w:tcBorders>
          </w:tcPr>
          <w:p>
            <w:pPr>
              <w:rPr>
                <w:sz w:val="2"/>
                <w:szCs w:val="2"/>
              </w:rPr>
            </w:pPr>
          </w:p>
        </w:tc>
        <w:tc>
          <w:tcPr>
            <w:tcW w:w="1874" w:type="dxa"/>
          </w:tcPr>
          <w:p>
            <w:pPr>
              <w:pStyle w:val="10"/>
              <w:ind w:left="30"/>
              <w:jc w:val="center"/>
              <w:rPr>
                <w:sz w:val="24"/>
              </w:rPr>
            </w:pPr>
            <w:r>
              <w:rPr>
                <w:rFonts w:hint="eastAsia"/>
                <w:sz w:val="24"/>
              </w:rPr>
              <w:t>石油烃（</w:t>
            </w:r>
            <w:r>
              <w:rPr>
                <w:rFonts w:hint="eastAsia"/>
                <w:sz w:val="24"/>
                <w:lang w:val="en-US"/>
              </w:rPr>
              <w:t>C</w:t>
            </w:r>
            <w:r>
              <w:rPr>
                <w:rFonts w:hint="eastAsia"/>
                <w:sz w:val="24"/>
                <w:vertAlign w:val="subscript"/>
                <w:lang w:val="en-US"/>
              </w:rPr>
              <w:t>10</w:t>
            </w:r>
            <w:r>
              <w:rPr>
                <w:rFonts w:hint="eastAsia"/>
                <w:sz w:val="24"/>
                <w:lang w:val="en-US"/>
              </w:rPr>
              <w:t>-C</w:t>
            </w:r>
            <w:r>
              <w:rPr>
                <w:rFonts w:hint="eastAsia"/>
                <w:sz w:val="24"/>
                <w:vertAlign w:val="subscript"/>
                <w:lang w:val="en-US"/>
              </w:rPr>
              <w:t>40</w:t>
            </w:r>
            <w:r>
              <w:rPr>
                <w:rFonts w:hint="eastAsia"/>
                <w:sz w:val="24"/>
              </w:rPr>
              <w:t>）</w:t>
            </w:r>
          </w:p>
        </w:tc>
        <w:tc>
          <w:tcPr>
            <w:tcW w:w="1966" w:type="dxa"/>
          </w:tcPr>
          <w:p>
            <w:pPr>
              <w:rPr>
                <w:sz w:val="24"/>
              </w:rPr>
            </w:pPr>
            <w:r>
              <w:rPr>
                <w:sz w:val="24"/>
              </w:rPr>
              <w:t xml:space="preserve">土壤 1 </w:t>
            </w:r>
            <w:r>
              <w:rPr>
                <w:rFonts w:hint="eastAsia"/>
                <w:sz w:val="24"/>
              </w:rPr>
              <w:t>、</w:t>
            </w:r>
            <w:r>
              <w:rPr>
                <w:rFonts w:hint="eastAsia"/>
                <w:sz w:val="24"/>
                <w:lang w:val="en-US"/>
              </w:rPr>
              <w:t>2、3、4、5号</w:t>
            </w:r>
          </w:p>
        </w:tc>
        <w:tc>
          <w:tcPr>
            <w:tcW w:w="1405" w:type="dxa"/>
          </w:tcPr>
          <w:p>
            <w:pPr>
              <w:pStyle w:val="10"/>
              <w:spacing w:before="6"/>
              <w:rPr>
                <w:rFonts w:ascii="Microsoft JhengHei"/>
                <w:b/>
                <w:sz w:val="35"/>
              </w:rPr>
            </w:pPr>
          </w:p>
          <w:p>
            <w:pPr>
              <w:pStyle w:val="10"/>
              <w:ind w:left="149" w:right="119"/>
              <w:jc w:val="center"/>
              <w:rPr>
                <w:sz w:val="24"/>
              </w:rPr>
            </w:pPr>
            <w:r>
              <w:rPr>
                <w:sz w:val="24"/>
              </w:rPr>
              <w:t>1 年/次</w:t>
            </w:r>
          </w:p>
        </w:tc>
        <w:tc>
          <w:tcPr>
            <w:tcW w:w="2654" w:type="dxa"/>
          </w:tcPr>
          <w:p>
            <w:pPr>
              <w:pStyle w:val="10"/>
              <w:spacing w:before="170" w:line="249" w:lineRule="auto"/>
              <w:ind w:left="134" w:right="102"/>
              <w:jc w:val="center"/>
              <w:rPr>
                <w:sz w:val="24"/>
              </w:rPr>
            </w:pPr>
            <w:r>
              <w:rPr>
                <w:sz w:val="24"/>
              </w:rPr>
              <w:t>土壤环境质量建设用地土壤污染风险管控标准标准(试行)(GB 36600- 2018)</w:t>
            </w:r>
          </w:p>
        </w:tc>
        <w:tc>
          <w:tcPr>
            <w:tcW w:w="1408" w:type="dxa"/>
          </w:tcPr>
          <w:p>
            <w:pPr>
              <w:pStyle w:val="10"/>
              <w:spacing w:before="6"/>
              <w:rPr>
                <w:rFonts w:ascii="Microsoft JhengHei"/>
                <w:b/>
                <w:sz w:val="35"/>
              </w:rPr>
            </w:pPr>
          </w:p>
          <w:p>
            <w:pPr>
              <w:pStyle w:val="10"/>
              <w:ind w:right="139"/>
              <w:jc w:val="right"/>
              <w:rPr>
                <w:sz w:val="24"/>
              </w:rPr>
            </w:pPr>
            <w:r>
              <w:rPr>
                <w:sz w:val="24"/>
              </w:rPr>
              <w:t>700 mg/KG</w:t>
            </w:r>
          </w:p>
        </w:tc>
        <w:tc>
          <w:tcPr>
            <w:tcW w:w="1871" w:type="dxa"/>
          </w:tcPr>
          <w:p>
            <w:pPr>
              <w:pStyle w:val="10"/>
              <w:spacing w:before="10" w:line="249" w:lineRule="auto"/>
              <w:ind w:left="163" w:right="72" w:firstLine="60"/>
              <w:jc w:val="center"/>
              <w:rPr>
                <w:sz w:val="24"/>
              </w:rPr>
            </w:pPr>
            <w:r>
              <w:rPr>
                <w:sz w:val="24"/>
              </w:rPr>
              <w:t>土壤和沉积物多环芳烃的测定 高效液相色谱法 HJ 784-</w:t>
            </w:r>
          </w:p>
          <w:p>
            <w:pPr>
              <w:pStyle w:val="10"/>
              <w:spacing w:before="1" w:line="290" w:lineRule="exact"/>
              <w:ind w:left="162" w:right="132"/>
              <w:jc w:val="center"/>
              <w:rPr>
                <w:sz w:val="24"/>
              </w:rPr>
            </w:pPr>
            <w:r>
              <w:rPr>
                <w:sz w:val="24"/>
              </w:rPr>
              <w:t>2016</w:t>
            </w:r>
          </w:p>
        </w:tc>
        <w:tc>
          <w:tcPr>
            <w:tcW w:w="1721" w:type="dxa"/>
          </w:tcPr>
          <w:p>
            <w:pPr>
              <w:pStyle w:val="10"/>
              <w:spacing w:before="6"/>
              <w:rPr>
                <w:rFonts w:ascii="Microsoft JhengHei"/>
                <w:b/>
                <w:sz w:val="35"/>
              </w:rPr>
            </w:pPr>
          </w:p>
          <w:p>
            <w:pPr>
              <w:pStyle w:val="10"/>
              <w:ind w:left="127" w:right="97"/>
              <w:jc w:val="center"/>
              <w:rPr>
                <w:sz w:val="24"/>
              </w:rPr>
            </w:pPr>
            <w:r>
              <w:rPr>
                <w:sz w:val="24"/>
              </w:rPr>
              <w:t>液相色谱</w:t>
            </w:r>
          </w:p>
        </w:tc>
        <w:tc>
          <w:tcPr>
            <w:tcW w:w="2318" w:type="dxa"/>
            <w:tcBorders>
              <w:right w:val="single" w:color="000000" w:sz="12" w:space="0"/>
            </w:tcBorders>
          </w:tcPr>
          <w:p>
            <w:pPr>
              <w:pStyle w:val="10"/>
              <w:spacing w:before="6"/>
              <w:rPr>
                <w:rFonts w:ascii="Microsoft JhengHei"/>
                <w:b/>
                <w:sz w:val="35"/>
              </w:rPr>
            </w:pPr>
          </w:p>
          <w:p>
            <w:pPr>
              <w:pStyle w:val="1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640" w:hRule="atLeast"/>
        </w:trPr>
        <w:tc>
          <w:tcPr>
            <w:tcW w:w="397" w:type="dxa"/>
            <w:vMerge w:val="continue"/>
            <w:tcBorders>
              <w:top w:val="nil"/>
              <w:left w:val="single" w:color="000000" w:sz="12" w:space="0"/>
            </w:tcBorders>
          </w:tcPr>
          <w:p>
            <w:pPr>
              <w:rPr>
                <w:sz w:val="2"/>
                <w:szCs w:val="2"/>
              </w:rPr>
            </w:pPr>
          </w:p>
        </w:tc>
        <w:tc>
          <w:tcPr>
            <w:tcW w:w="1874" w:type="dxa"/>
          </w:tcPr>
          <w:p>
            <w:pPr>
              <w:pStyle w:val="10"/>
              <w:spacing w:before="170"/>
              <w:ind w:left="30"/>
              <w:jc w:val="center"/>
              <w:rPr>
                <w:sz w:val="24"/>
              </w:rPr>
            </w:pPr>
            <w:r>
              <w:rPr>
                <w:sz w:val="24"/>
              </w:rPr>
              <w:t>pH 值</w:t>
            </w:r>
          </w:p>
        </w:tc>
        <w:tc>
          <w:tcPr>
            <w:tcW w:w="1966" w:type="dxa"/>
          </w:tcPr>
          <w:p>
            <w:pPr>
              <w:pStyle w:val="10"/>
              <w:spacing w:before="10"/>
              <w:ind w:left="270"/>
              <w:rPr>
                <w:sz w:val="24"/>
              </w:rPr>
            </w:pPr>
            <w:r>
              <w:rPr>
                <w:sz w:val="24"/>
              </w:rPr>
              <w:t xml:space="preserve">地下水井 2 号 </w:t>
            </w:r>
          </w:p>
          <w:p>
            <w:pPr>
              <w:pStyle w:val="10"/>
              <w:spacing w:before="12" w:line="290" w:lineRule="exact"/>
              <w:ind w:left="630"/>
              <w:rPr>
                <w:sz w:val="24"/>
              </w:rPr>
            </w:pPr>
            <w:r>
              <w:rPr>
                <w:sz w:val="24"/>
              </w:rPr>
              <w:t>丰水期</w:t>
            </w:r>
          </w:p>
        </w:tc>
        <w:tc>
          <w:tcPr>
            <w:tcW w:w="1405" w:type="dxa"/>
          </w:tcPr>
          <w:p>
            <w:pPr>
              <w:pStyle w:val="10"/>
              <w:spacing w:before="170"/>
              <w:ind w:left="149" w:right="119"/>
              <w:jc w:val="center"/>
              <w:rPr>
                <w:sz w:val="24"/>
              </w:rPr>
            </w:pPr>
            <w:r>
              <w:rPr>
                <w:sz w:val="24"/>
              </w:rPr>
              <w:t>1 年/次</w:t>
            </w:r>
          </w:p>
        </w:tc>
        <w:tc>
          <w:tcPr>
            <w:tcW w:w="2654" w:type="dxa"/>
          </w:tcPr>
          <w:p>
            <w:pPr>
              <w:pStyle w:val="10"/>
              <w:spacing w:before="10"/>
              <w:ind w:left="132" w:right="102"/>
              <w:jc w:val="center"/>
              <w:rPr>
                <w:sz w:val="24"/>
              </w:rPr>
            </w:pPr>
            <w:r>
              <w:rPr>
                <w:sz w:val="24"/>
              </w:rPr>
              <w:t>地下水质量标准</w:t>
            </w:r>
          </w:p>
          <w:p>
            <w:pPr>
              <w:pStyle w:val="10"/>
              <w:spacing w:before="12" w:line="290" w:lineRule="exact"/>
              <w:ind w:left="132" w:right="102"/>
              <w:jc w:val="center"/>
              <w:rPr>
                <w:sz w:val="24"/>
              </w:rPr>
            </w:pPr>
            <w:r>
              <w:rPr>
                <w:sz w:val="24"/>
              </w:rPr>
              <w:t>(GB/T14848-2017)</w:t>
            </w:r>
          </w:p>
        </w:tc>
        <w:tc>
          <w:tcPr>
            <w:tcW w:w="1408" w:type="dxa"/>
          </w:tcPr>
          <w:p>
            <w:pPr>
              <w:pStyle w:val="10"/>
              <w:spacing w:before="10"/>
              <w:ind w:left="150" w:right="121"/>
              <w:jc w:val="center"/>
              <w:rPr>
                <w:sz w:val="24"/>
              </w:rPr>
            </w:pPr>
            <w:r>
              <w:rPr>
                <w:sz w:val="24"/>
              </w:rPr>
              <w:t>6.5--</w:t>
            </w:r>
          </w:p>
          <w:p>
            <w:pPr>
              <w:pStyle w:val="10"/>
              <w:spacing w:before="12" w:line="290" w:lineRule="exact"/>
              <w:ind w:left="150" w:right="121"/>
              <w:jc w:val="center"/>
              <w:rPr>
                <w:sz w:val="24"/>
              </w:rPr>
            </w:pPr>
            <w:r>
              <w:rPr>
                <w:sz w:val="24"/>
              </w:rPr>
              <w:t>8.5(无量</w:t>
            </w:r>
          </w:p>
        </w:tc>
        <w:tc>
          <w:tcPr>
            <w:tcW w:w="1871" w:type="dxa"/>
          </w:tcPr>
          <w:p>
            <w:pPr>
              <w:pStyle w:val="10"/>
              <w:spacing w:before="170"/>
              <w:ind w:left="343"/>
              <w:rPr>
                <w:sz w:val="24"/>
              </w:rPr>
            </w:pPr>
            <w:r>
              <w:rPr>
                <w:sz w:val="24"/>
              </w:rPr>
              <w:t>玻璃电极法</w:t>
            </w:r>
          </w:p>
        </w:tc>
        <w:tc>
          <w:tcPr>
            <w:tcW w:w="1721" w:type="dxa"/>
          </w:tcPr>
          <w:p>
            <w:pPr>
              <w:pStyle w:val="10"/>
              <w:spacing w:before="170"/>
              <w:ind w:left="127" w:right="97"/>
              <w:jc w:val="center"/>
              <w:rPr>
                <w:sz w:val="24"/>
              </w:rPr>
            </w:pPr>
            <w:r>
              <w:rPr>
                <w:sz w:val="24"/>
              </w:rPr>
              <w:t>PH 计</w:t>
            </w:r>
          </w:p>
        </w:tc>
        <w:tc>
          <w:tcPr>
            <w:tcW w:w="2318" w:type="dxa"/>
            <w:tcBorders>
              <w:right w:val="single" w:color="000000" w:sz="12" w:space="0"/>
            </w:tcBorders>
          </w:tcPr>
          <w:p>
            <w:pPr>
              <w:pStyle w:val="10"/>
              <w:spacing w:before="170"/>
              <w:ind w:left="686"/>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760" w:hRule="atLeast"/>
        </w:trPr>
        <w:tc>
          <w:tcPr>
            <w:tcW w:w="2271" w:type="dxa"/>
            <w:gridSpan w:val="2"/>
            <w:tcBorders>
              <w:left w:val="single" w:color="000000" w:sz="12" w:space="0"/>
            </w:tcBorders>
          </w:tcPr>
          <w:p>
            <w:pPr>
              <w:pStyle w:val="10"/>
              <w:spacing w:line="389" w:lineRule="exact"/>
              <w:ind w:left="275" w:right="253"/>
              <w:jc w:val="center"/>
              <w:rPr>
                <w:rFonts w:ascii="Microsoft JhengHei" w:eastAsia="Microsoft JhengHei"/>
                <w:b/>
                <w:sz w:val="24"/>
              </w:rPr>
            </w:pPr>
            <w:r>
              <w:rPr>
                <w:rFonts w:hint="eastAsia" w:ascii="Microsoft JhengHei" w:eastAsia="Microsoft JhengHei"/>
                <w:b/>
                <w:sz w:val="24"/>
              </w:rPr>
              <w:t>污染物排放方式</w:t>
            </w:r>
          </w:p>
          <w:p>
            <w:pPr>
              <w:pStyle w:val="10"/>
              <w:spacing w:line="351" w:lineRule="exact"/>
              <w:ind w:left="275" w:right="253"/>
              <w:jc w:val="center"/>
              <w:rPr>
                <w:rFonts w:ascii="Microsoft JhengHei" w:eastAsia="Microsoft JhengHei"/>
                <w:b/>
                <w:sz w:val="24"/>
              </w:rPr>
            </w:pPr>
            <w:r>
              <w:rPr>
                <w:rFonts w:hint="eastAsia" w:ascii="Microsoft JhengHei" w:eastAsia="Microsoft JhengHei"/>
                <w:b/>
                <w:sz w:val="24"/>
              </w:rPr>
              <w:t>及排放去向</w:t>
            </w:r>
          </w:p>
        </w:tc>
        <w:tc>
          <w:tcPr>
            <w:tcW w:w="13343" w:type="dxa"/>
            <w:gridSpan w:val="7"/>
            <w:tcBorders>
              <w:right w:val="single" w:color="000000" w:sz="12" w:space="0"/>
            </w:tcBorders>
          </w:tcPr>
          <w:p>
            <w:pPr>
              <w:pStyle w:val="10"/>
              <w:spacing w:before="94"/>
              <w:ind w:left="115"/>
              <w:rPr>
                <w:sz w:val="24"/>
              </w:rPr>
            </w:pPr>
            <w:r>
              <w:rPr>
                <w:sz w:val="24"/>
              </w:rPr>
              <w:t>排放方式：无</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20" w:hRule="atLeast"/>
        </w:trPr>
        <w:tc>
          <w:tcPr>
            <w:tcW w:w="2271" w:type="dxa"/>
            <w:gridSpan w:val="2"/>
            <w:tcBorders>
              <w:left w:val="single" w:color="000000" w:sz="12" w:space="0"/>
            </w:tcBorders>
          </w:tcPr>
          <w:p>
            <w:pPr>
              <w:pStyle w:val="10"/>
              <w:spacing w:before="103"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7"/>
            <w:tcBorders>
              <w:right w:val="single" w:color="000000" w:sz="12" w:space="0"/>
            </w:tcBorders>
          </w:tcPr>
          <w:p>
            <w:pPr>
              <w:pStyle w:val="10"/>
              <w:spacing w:before="94"/>
              <w:ind w:left="115"/>
              <w:rPr>
                <w:sz w:val="24"/>
              </w:rPr>
            </w:pPr>
            <w:r>
              <w:rPr>
                <w:sz w:val="24"/>
              </w:rPr>
              <w:t>委托有资质的机构处理，并监督委托有资质的机构参照相关采样和监测规范标准执行。</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20" w:hRule="atLeast"/>
        </w:trPr>
        <w:tc>
          <w:tcPr>
            <w:tcW w:w="2271" w:type="dxa"/>
            <w:gridSpan w:val="2"/>
            <w:tcBorders>
              <w:left w:val="single" w:color="000000" w:sz="12" w:space="0"/>
            </w:tcBorders>
          </w:tcPr>
          <w:p>
            <w:pPr>
              <w:pStyle w:val="10"/>
              <w:spacing w:before="9"/>
              <w:rPr>
                <w:rFonts w:ascii="Microsoft JhengHei"/>
                <w:b/>
                <w:sz w:val="13"/>
              </w:rPr>
            </w:pPr>
          </w:p>
          <w:p>
            <w:pPr>
              <w:pStyle w:val="10"/>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7"/>
            <w:tcBorders>
              <w:right w:val="single" w:color="000000" w:sz="12" w:space="0"/>
            </w:tcBorders>
          </w:tcPr>
          <w:p>
            <w:pPr>
              <w:pStyle w:val="10"/>
              <w:spacing w:before="94" w:line="242" w:lineRule="auto"/>
              <w:ind w:left="115" w:right="244"/>
              <w:rPr>
                <w:sz w:val="24"/>
              </w:rPr>
            </w:pPr>
            <w:r>
              <w:rPr>
                <w:sz w:val="24"/>
              </w:rPr>
              <w:t>委托有资质的机构检测，排污单位从采样监督、分析监督、监测数据质量上进行监测质量控制。单位监督委托的机构按照排污单位自行监测技术指南组织实施质量控制。或者企业施行的其他的监测质量控制措施。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tcBorders>
          </w:tcPr>
          <w:p>
            <w:pPr>
              <w:pStyle w:val="10"/>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7"/>
            <w:tcBorders>
              <w:right w:val="single" w:color="000000" w:sz="12" w:space="0"/>
            </w:tcBorders>
          </w:tcPr>
          <w:p>
            <w:pPr>
              <w:pStyle w:val="10"/>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87" w:hRule="atLeast"/>
        </w:trPr>
        <w:tc>
          <w:tcPr>
            <w:tcW w:w="2271" w:type="dxa"/>
            <w:gridSpan w:val="2"/>
            <w:tcBorders>
              <w:left w:val="single" w:color="000000" w:sz="12" w:space="0"/>
              <w:bottom w:val="single" w:color="000000" w:sz="12" w:space="0"/>
            </w:tcBorders>
          </w:tcPr>
          <w:p>
            <w:pPr>
              <w:pStyle w:val="10"/>
              <w:spacing w:before="6"/>
              <w:rPr>
                <w:rFonts w:ascii="Microsoft JhengHei"/>
                <w:b/>
                <w:sz w:val="15"/>
              </w:rPr>
            </w:pPr>
          </w:p>
          <w:p>
            <w:pPr>
              <w:pStyle w:val="10"/>
              <w:spacing w:before="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7"/>
            <w:tcBorders>
              <w:bottom w:val="single" w:color="000000" w:sz="12" w:space="0"/>
              <w:right w:val="single" w:color="000000" w:sz="12" w:space="0"/>
            </w:tcBorders>
          </w:tcPr>
          <w:p>
            <w:pPr>
              <w:pStyle w:val="10"/>
              <w:rPr>
                <w:rFonts w:ascii="Times New Roman"/>
                <w:sz w:val="24"/>
              </w:rPr>
            </w:pPr>
          </w:p>
        </w:tc>
      </w:tr>
    </w:tbl>
    <w:p>
      <w:pPr>
        <w:rPr>
          <w:sz w:val="24"/>
        </w:rPr>
      </w:pPr>
    </w:p>
    <w:p/>
    <w:p/>
    <w:p/>
    <w:p/>
    <w:p/>
    <w:p/>
    <w:p/>
    <w:p/>
    <w:p/>
    <w:p/>
    <w:p/>
    <w:p/>
    <w:p/>
    <w:p/>
    <w:p/>
    <w:p/>
    <w:p/>
    <w:p/>
    <w:p/>
    <w:p/>
    <w:p>
      <w:pPr>
        <w:rPr>
          <w:rFonts w:hint="eastAsia"/>
        </w:rPr>
      </w:pPr>
    </w:p>
    <w:p>
      <w:pPr>
        <w:tabs>
          <w:tab w:val="left" w:pos="5220"/>
        </w:tabs>
        <w:rPr>
          <w:rFonts w:ascii="Microsoft JhengHei" w:eastAsia="Microsoft JhengHei"/>
          <w:b/>
          <w:sz w:val="28"/>
        </w:rPr>
      </w:pPr>
      <w:r>
        <w:rPr>
          <w:rFonts w:hint="eastAsia"/>
        </w:rPr>
        <w:tab/>
      </w:r>
    </w:p>
    <w:p>
      <w:pPr>
        <w:spacing w:line="484" w:lineRule="exact"/>
        <w:ind w:left="6380" w:right="6380"/>
        <w:jc w:val="center"/>
        <w:rPr>
          <w:rFonts w:ascii="Microsoft JhengHei" w:eastAsia="Microsoft JhengHei"/>
          <w:b/>
          <w:sz w:val="28"/>
        </w:rPr>
      </w:pPr>
    </w:p>
    <w:p>
      <w:pPr>
        <w:spacing w:line="484" w:lineRule="exact"/>
        <w:ind w:left="6380" w:right="6380"/>
        <w:jc w:val="both"/>
        <w:rPr>
          <w:rFonts w:ascii="Microsoft JhengHei" w:eastAsia="Microsoft JhengHei"/>
          <w:b/>
          <w:sz w:val="28"/>
        </w:rPr>
      </w:pPr>
      <w:r>
        <w:rPr>
          <w:rFonts w:hint="eastAsia" w:ascii="Microsoft JhengHei" w:eastAsia="Microsoft JhengHei"/>
          <w:b/>
          <w:sz w:val="28"/>
        </w:rPr>
        <w:t>厂界噪声自行监测内容表</w:t>
      </w:r>
    </w:p>
    <w:p>
      <w:pPr>
        <w:spacing w:line="484" w:lineRule="exact"/>
        <w:jc w:val="center"/>
        <w:rPr>
          <w:rFonts w:ascii="Microsoft JhengHei" w:eastAsia="Microsoft JhengHei"/>
          <w:sz w:val="28"/>
        </w:rPr>
        <w:sectPr>
          <w:pgSz w:w="16840" w:h="11910" w:orient="landscape"/>
          <w:pgMar w:top="720" w:right="480" w:bottom="280" w:left="480" w:header="720" w:footer="720" w:gutter="0"/>
          <w:cols w:space="720" w:num="1"/>
        </w:sectPr>
      </w:pPr>
    </w:p>
    <w:tbl>
      <w:tblPr>
        <w:tblStyle w:val="6"/>
        <w:tblW w:w="0" w:type="auto"/>
        <w:tblInd w:w="146"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397"/>
        <w:gridCol w:w="1874"/>
        <w:gridCol w:w="1966"/>
        <w:gridCol w:w="1405"/>
        <w:gridCol w:w="2654"/>
        <w:gridCol w:w="1408"/>
        <w:gridCol w:w="1871"/>
        <w:gridCol w:w="1721"/>
        <w:gridCol w:w="231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720" w:hRule="atLeast"/>
        </w:trPr>
        <w:tc>
          <w:tcPr>
            <w:tcW w:w="2271" w:type="dxa"/>
            <w:gridSpan w:val="2"/>
            <w:tcBorders>
              <w:bottom w:val="single" w:color="000000" w:sz="6" w:space="0"/>
              <w:right w:val="single" w:color="000000" w:sz="6" w:space="0"/>
            </w:tcBorders>
          </w:tcPr>
          <w:p>
            <w:pPr>
              <w:pStyle w:val="10"/>
              <w:spacing w:line="352" w:lineRule="exact"/>
              <w:ind w:left="1075"/>
              <w:rPr>
                <w:rFonts w:ascii="Microsoft JhengHei" w:eastAsia="Microsoft JhengHei"/>
                <w:b/>
                <w:sz w:val="24"/>
              </w:rPr>
            </w:pPr>
            <w:r>
              <w:rPr>
                <w:rFonts w:hint="eastAsia" w:ascii="Microsoft JhengHei" w:eastAsia="Microsoft JhengHei"/>
                <w:b/>
                <w:sz w:val="24"/>
              </w:rPr>
              <w:t>监测项目</w:t>
            </w:r>
          </w:p>
          <w:p>
            <w:pPr>
              <w:pStyle w:val="10"/>
              <w:spacing w:line="349" w:lineRule="exact"/>
              <w:ind w:left="108"/>
              <w:rPr>
                <w:rFonts w:ascii="Microsoft JhengHei" w:eastAsia="Microsoft JhengHei"/>
                <w:b/>
                <w:sz w:val="24"/>
              </w:rPr>
            </w:pPr>
            <w:r>
              <w:rPr>
                <w:rFonts w:hint="eastAsia" w:ascii="Microsoft JhengHei" w:eastAsia="Microsoft JhengHei"/>
                <w:b/>
                <w:sz w:val="24"/>
              </w:rPr>
              <w:t>监测内容</w:t>
            </w:r>
          </w:p>
        </w:tc>
        <w:tc>
          <w:tcPr>
            <w:tcW w:w="1966" w:type="dxa"/>
            <w:tcBorders>
              <w:left w:val="single" w:color="000000" w:sz="6" w:space="0"/>
              <w:bottom w:val="single" w:color="000000" w:sz="6" w:space="0"/>
              <w:right w:val="single" w:color="000000" w:sz="6" w:space="0"/>
            </w:tcBorders>
          </w:tcPr>
          <w:p>
            <w:pPr>
              <w:pStyle w:val="10"/>
              <w:spacing w:before="131"/>
              <w:ind w:left="130" w:right="100"/>
              <w:jc w:val="center"/>
              <w:rPr>
                <w:rFonts w:ascii="Microsoft JhengHei" w:eastAsia="Microsoft JhengHei"/>
                <w:b/>
                <w:sz w:val="24"/>
              </w:rPr>
            </w:pPr>
            <w:r>
              <w:rPr>
                <w:rFonts w:hint="eastAsia" w:ascii="Microsoft JhengHei" w:eastAsia="Microsoft JhengHei"/>
                <w:b/>
                <w:sz w:val="24"/>
              </w:rPr>
              <w:t>监测点位</w:t>
            </w:r>
          </w:p>
        </w:tc>
        <w:tc>
          <w:tcPr>
            <w:tcW w:w="1405" w:type="dxa"/>
            <w:tcBorders>
              <w:left w:val="single" w:color="000000" w:sz="6" w:space="0"/>
              <w:bottom w:val="single" w:color="000000" w:sz="6" w:space="0"/>
              <w:right w:val="single" w:color="000000" w:sz="6" w:space="0"/>
            </w:tcBorders>
          </w:tcPr>
          <w:p>
            <w:pPr>
              <w:pStyle w:val="10"/>
              <w:spacing w:before="131"/>
              <w:ind w:left="230"/>
              <w:rPr>
                <w:rFonts w:ascii="Microsoft JhengHei" w:eastAsia="Microsoft JhengHei"/>
                <w:b/>
                <w:sz w:val="24"/>
              </w:rPr>
            </w:pPr>
            <w:r>
              <w:rPr>
                <w:rFonts w:hint="eastAsia" w:ascii="Microsoft JhengHei" w:eastAsia="Microsoft JhengHei"/>
                <w:b/>
                <w:sz w:val="24"/>
              </w:rPr>
              <w:t>监测频次</w:t>
            </w:r>
          </w:p>
        </w:tc>
        <w:tc>
          <w:tcPr>
            <w:tcW w:w="2654" w:type="dxa"/>
            <w:tcBorders>
              <w:left w:val="single" w:color="000000" w:sz="6" w:space="0"/>
              <w:bottom w:val="single" w:color="000000" w:sz="6" w:space="0"/>
              <w:right w:val="single" w:color="000000" w:sz="6" w:space="0"/>
            </w:tcBorders>
          </w:tcPr>
          <w:p>
            <w:pPr>
              <w:pStyle w:val="10"/>
              <w:spacing w:before="131"/>
              <w:ind w:left="132" w:right="102"/>
              <w:jc w:val="center"/>
              <w:rPr>
                <w:rFonts w:ascii="Microsoft JhengHei" w:eastAsia="Microsoft JhengHei"/>
                <w:b/>
                <w:sz w:val="24"/>
              </w:rPr>
            </w:pPr>
            <w:r>
              <w:rPr>
                <w:rFonts w:hint="eastAsia" w:ascii="Microsoft JhengHei" w:eastAsia="Microsoft JhengHei"/>
                <w:b/>
                <w:sz w:val="24"/>
              </w:rPr>
              <w:t>执行排放标准</w:t>
            </w:r>
          </w:p>
        </w:tc>
        <w:tc>
          <w:tcPr>
            <w:tcW w:w="1408" w:type="dxa"/>
            <w:tcBorders>
              <w:left w:val="single" w:color="000000" w:sz="6" w:space="0"/>
              <w:bottom w:val="single" w:color="000000" w:sz="6" w:space="0"/>
              <w:right w:val="single" w:color="000000" w:sz="6" w:space="0"/>
            </w:tcBorders>
          </w:tcPr>
          <w:p>
            <w:pPr>
              <w:pStyle w:val="10"/>
              <w:spacing w:before="131"/>
              <w:ind w:left="120" w:right="121"/>
              <w:jc w:val="center"/>
              <w:rPr>
                <w:rFonts w:ascii="Microsoft JhengHei" w:eastAsia="Microsoft JhengHei"/>
                <w:b/>
                <w:sz w:val="24"/>
              </w:rPr>
            </w:pPr>
            <w:r>
              <w:rPr>
                <w:rFonts w:hint="eastAsia" w:ascii="Microsoft JhengHei" w:eastAsia="Microsoft JhengHei"/>
                <w:b/>
                <w:sz w:val="24"/>
              </w:rPr>
              <w:t>标准限值</w:t>
            </w:r>
          </w:p>
        </w:tc>
        <w:tc>
          <w:tcPr>
            <w:tcW w:w="1871" w:type="dxa"/>
            <w:tcBorders>
              <w:left w:val="single" w:color="000000" w:sz="6" w:space="0"/>
              <w:bottom w:val="single" w:color="000000" w:sz="6" w:space="0"/>
              <w:right w:val="single" w:color="000000" w:sz="6" w:space="0"/>
            </w:tcBorders>
          </w:tcPr>
          <w:p>
            <w:pPr>
              <w:pStyle w:val="10"/>
              <w:spacing w:before="131"/>
              <w:ind w:left="130" w:right="132"/>
              <w:jc w:val="center"/>
              <w:rPr>
                <w:rFonts w:ascii="Microsoft JhengHei" w:eastAsia="Microsoft JhengHei"/>
                <w:b/>
                <w:sz w:val="24"/>
              </w:rPr>
            </w:pPr>
            <w:r>
              <w:rPr>
                <w:rFonts w:hint="eastAsia" w:ascii="Microsoft JhengHei" w:eastAsia="Microsoft JhengHei"/>
                <w:b/>
                <w:sz w:val="24"/>
              </w:rPr>
              <w:t>监测方法</w:t>
            </w:r>
          </w:p>
        </w:tc>
        <w:tc>
          <w:tcPr>
            <w:tcW w:w="1721" w:type="dxa"/>
            <w:tcBorders>
              <w:left w:val="single" w:color="000000" w:sz="6" w:space="0"/>
              <w:bottom w:val="single" w:color="000000" w:sz="6" w:space="0"/>
              <w:right w:val="single" w:color="000000" w:sz="6" w:space="0"/>
            </w:tcBorders>
          </w:tcPr>
          <w:p>
            <w:pPr>
              <w:pStyle w:val="10"/>
              <w:spacing w:before="131"/>
              <w:ind w:left="96" w:right="98"/>
              <w:jc w:val="center"/>
              <w:rPr>
                <w:rFonts w:ascii="Microsoft JhengHei" w:eastAsia="Microsoft JhengHei"/>
                <w:b/>
                <w:sz w:val="24"/>
              </w:rPr>
            </w:pPr>
            <w:r>
              <w:rPr>
                <w:rFonts w:hint="eastAsia" w:ascii="Microsoft JhengHei" w:eastAsia="Microsoft JhengHei"/>
                <w:b/>
                <w:sz w:val="24"/>
              </w:rPr>
              <w:t>分析仪器</w:t>
            </w:r>
          </w:p>
        </w:tc>
        <w:tc>
          <w:tcPr>
            <w:tcW w:w="2318" w:type="dxa"/>
            <w:tcBorders>
              <w:left w:val="single" w:color="000000" w:sz="6" w:space="0"/>
              <w:bottom w:val="single" w:color="000000" w:sz="6" w:space="0"/>
            </w:tcBorders>
          </w:tcPr>
          <w:p>
            <w:pPr>
              <w:pStyle w:val="10"/>
              <w:spacing w:before="131"/>
              <w:ind w:left="633" w:right="629"/>
              <w:jc w:val="center"/>
              <w:rPr>
                <w:rFonts w:ascii="Microsoft JhengHei" w:eastAsia="Microsoft JhengHei"/>
                <w:b/>
                <w:sz w:val="24"/>
              </w:rPr>
            </w:pPr>
            <w:r>
              <w:rPr>
                <w:rFonts w:hint="eastAsia" w:ascii="Microsoft JhengHei" w:eastAsia="Microsoft JhengHei"/>
                <w:b/>
                <w:sz w:val="24"/>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restart"/>
            <w:tcBorders>
              <w:top w:val="single" w:color="000000" w:sz="6" w:space="0"/>
              <w:bottom w:val="single" w:color="000000" w:sz="6" w:space="0"/>
              <w:right w:val="single" w:color="000000" w:sz="6" w:space="0"/>
            </w:tcBorders>
          </w:tcPr>
          <w:p>
            <w:pPr>
              <w:pStyle w:val="10"/>
              <w:rPr>
                <w:rFonts w:ascii="Microsoft JhengHei"/>
                <w:b/>
                <w:sz w:val="24"/>
              </w:rPr>
            </w:pPr>
          </w:p>
          <w:p>
            <w:pPr>
              <w:pStyle w:val="10"/>
              <w:rPr>
                <w:rFonts w:ascii="Microsoft JhengHei"/>
                <w:b/>
                <w:sz w:val="24"/>
              </w:rPr>
            </w:pPr>
          </w:p>
          <w:p>
            <w:pPr>
              <w:pStyle w:val="10"/>
              <w:rPr>
                <w:rFonts w:ascii="Microsoft JhengHei"/>
                <w:b/>
                <w:sz w:val="24"/>
              </w:rPr>
            </w:pPr>
          </w:p>
          <w:p>
            <w:pPr>
              <w:pStyle w:val="10"/>
              <w:rPr>
                <w:rFonts w:ascii="Microsoft JhengHei"/>
                <w:b/>
                <w:sz w:val="24"/>
              </w:rPr>
            </w:pPr>
          </w:p>
          <w:p>
            <w:pPr>
              <w:pStyle w:val="10"/>
              <w:rPr>
                <w:rFonts w:ascii="Microsoft JhengHei"/>
                <w:b/>
                <w:sz w:val="24"/>
              </w:rPr>
            </w:pPr>
          </w:p>
          <w:p>
            <w:pPr>
              <w:pStyle w:val="10"/>
              <w:rPr>
                <w:rFonts w:ascii="Microsoft JhengHei"/>
                <w:b/>
                <w:sz w:val="24"/>
              </w:rPr>
            </w:pPr>
          </w:p>
          <w:p>
            <w:pPr>
              <w:pStyle w:val="10"/>
              <w:rPr>
                <w:rFonts w:ascii="Microsoft JhengHei"/>
                <w:b/>
                <w:sz w:val="24"/>
              </w:rPr>
            </w:pPr>
          </w:p>
          <w:p>
            <w:pPr>
              <w:pStyle w:val="10"/>
              <w:rPr>
                <w:rFonts w:ascii="Microsoft JhengHei"/>
                <w:b/>
                <w:sz w:val="24"/>
              </w:rPr>
            </w:pPr>
          </w:p>
          <w:p>
            <w:pPr>
              <w:pStyle w:val="10"/>
              <w:spacing w:before="10"/>
              <w:rPr>
                <w:rFonts w:ascii="Microsoft JhengHei"/>
                <w:b/>
                <w:sz w:val="32"/>
              </w:rPr>
            </w:pPr>
          </w:p>
          <w:p>
            <w:pPr>
              <w:pStyle w:val="10"/>
              <w:spacing w:line="249" w:lineRule="auto"/>
              <w:ind w:left="108" w:right="24"/>
              <w:jc w:val="both"/>
              <w:rPr>
                <w:sz w:val="24"/>
              </w:rPr>
            </w:pPr>
            <w:r>
              <w:rPr>
                <w:sz w:val="24"/>
              </w:rPr>
              <w:t>监测指标</w:t>
            </w: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15" w:right="61" w:firstLine="109"/>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30" w:right="100"/>
              <w:jc w:val="center"/>
              <w:rPr>
                <w:sz w:val="24"/>
              </w:rPr>
            </w:pPr>
            <w:r>
              <w:rPr>
                <w:sz w:val="24"/>
              </w:rPr>
              <w:t>东厂界</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50" w:right="121"/>
              <w:jc w:val="center"/>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0"/>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15" w:right="61" w:firstLine="109"/>
              <w:rPr>
                <w:sz w:val="24"/>
              </w:rPr>
            </w:pPr>
            <w:r>
              <w:rPr>
                <w:sz w:val="24"/>
              </w:rPr>
              <w:t>工业企业厂界环境噪声(昼间)</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30" w:right="100"/>
              <w:jc w:val="center"/>
              <w:rPr>
                <w:sz w:val="24"/>
              </w:rPr>
            </w:pPr>
            <w:r>
              <w:rPr>
                <w:sz w:val="24"/>
              </w:rPr>
              <w:t>东厂界</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50" w:right="121"/>
              <w:jc w:val="center"/>
              <w:rPr>
                <w:sz w:val="24"/>
              </w:rPr>
            </w:pPr>
            <w:r>
              <w:rPr>
                <w:sz w:val="24"/>
              </w:rPr>
              <w:t>65 dB</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0"/>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15" w:right="61" w:firstLine="109"/>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30" w:right="100"/>
              <w:jc w:val="center"/>
              <w:rPr>
                <w:sz w:val="24"/>
              </w:rPr>
            </w:pPr>
            <w:r>
              <w:rPr>
                <w:sz w:val="24"/>
              </w:rPr>
              <w:t>南厂界</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50" w:right="121"/>
              <w:jc w:val="center"/>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0"/>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79"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15" w:right="61" w:firstLine="109"/>
              <w:rPr>
                <w:sz w:val="24"/>
              </w:rPr>
            </w:pPr>
            <w:r>
              <w:rPr>
                <w:sz w:val="24"/>
              </w:rPr>
              <w:t>工业企业厂界环境噪声(昼间)</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30" w:right="100"/>
              <w:jc w:val="center"/>
              <w:rPr>
                <w:sz w:val="24"/>
              </w:rPr>
            </w:pPr>
            <w:r>
              <w:rPr>
                <w:sz w:val="24"/>
              </w:rPr>
              <w:t>南厂界</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50" w:right="121"/>
              <w:jc w:val="center"/>
              <w:rPr>
                <w:sz w:val="24"/>
              </w:rPr>
            </w:pPr>
            <w:r>
              <w:rPr>
                <w:sz w:val="24"/>
              </w:rPr>
              <w:t>65 dB</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0"/>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15" w:right="61" w:firstLine="109"/>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30" w:right="100"/>
              <w:jc w:val="center"/>
              <w:rPr>
                <w:sz w:val="24"/>
              </w:rPr>
            </w:pPr>
            <w:r>
              <w:rPr>
                <w:sz w:val="24"/>
              </w:rPr>
              <w:t>西厂界</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50" w:right="121"/>
              <w:jc w:val="center"/>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0"/>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15" w:right="61" w:firstLine="109"/>
              <w:rPr>
                <w:sz w:val="24"/>
              </w:rPr>
            </w:pPr>
            <w:r>
              <w:rPr>
                <w:sz w:val="24"/>
              </w:rPr>
              <w:t>工业企业厂界环境噪声(昼间)</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30" w:right="100"/>
              <w:jc w:val="center"/>
              <w:rPr>
                <w:sz w:val="24"/>
              </w:rPr>
            </w:pPr>
            <w:r>
              <w:rPr>
                <w:sz w:val="24"/>
              </w:rPr>
              <w:t>西厂界</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50" w:right="121"/>
              <w:jc w:val="center"/>
              <w:rPr>
                <w:sz w:val="24"/>
              </w:rPr>
            </w:pPr>
            <w:r>
              <w:rPr>
                <w:sz w:val="24"/>
              </w:rPr>
              <w:t>65 dB</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0"/>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1280"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15" w:right="61" w:firstLine="109"/>
              <w:rPr>
                <w:sz w:val="24"/>
              </w:rPr>
            </w:pPr>
            <w:r>
              <w:rPr>
                <w:sz w:val="24"/>
              </w:rPr>
              <w:t>工业企业厂界环境噪声(夜间)</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30" w:right="100"/>
              <w:jc w:val="center"/>
              <w:rPr>
                <w:sz w:val="24"/>
              </w:rPr>
            </w:pPr>
            <w:r>
              <w:rPr>
                <w:sz w:val="24"/>
              </w:rPr>
              <w:t>北厂界</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170" w:line="249" w:lineRule="auto"/>
              <w:ind w:left="134" w:right="102"/>
              <w:jc w:val="center"/>
              <w:rPr>
                <w:sz w:val="24"/>
              </w:rPr>
            </w:pPr>
            <w:r>
              <w:rPr>
                <w:sz w:val="24"/>
              </w:rPr>
              <w:t>工业企业厂界环境噪声排放标准(GB 12348- 2008)</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50" w:right="121"/>
              <w:jc w:val="center"/>
              <w:rPr>
                <w:sz w:val="24"/>
              </w:rPr>
            </w:pPr>
            <w:r>
              <w:rPr>
                <w:sz w:val="24"/>
              </w:rPr>
              <w:t>55 dB</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10" w:line="249" w:lineRule="auto"/>
              <w:ind w:left="193" w:right="162" w:firstLine="30"/>
              <w:jc w:val="both"/>
              <w:rPr>
                <w:sz w:val="24"/>
              </w:rPr>
            </w:pPr>
            <w:r>
              <w:rPr>
                <w:sz w:val="24"/>
              </w:rPr>
              <w:t>工业企业厂界环境噪声排放</w:t>
            </w:r>
            <w:r>
              <w:rPr>
                <w:spacing w:val="-20"/>
                <w:sz w:val="24"/>
              </w:rPr>
              <w:t xml:space="preserve">标准 </w:t>
            </w:r>
            <w:r>
              <w:rPr>
                <w:spacing w:val="-3"/>
                <w:sz w:val="24"/>
              </w:rPr>
              <w:t>GB12348-</w:t>
            </w:r>
          </w:p>
          <w:p>
            <w:pPr>
              <w:pStyle w:val="10"/>
              <w:spacing w:line="290" w:lineRule="exact"/>
              <w:ind w:left="162" w:right="132"/>
              <w:jc w:val="center"/>
              <w:rPr>
                <w:sz w:val="24"/>
              </w:rPr>
            </w:pPr>
            <w:r>
              <w:rPr>
                <w:sz w:val="24"/>
              </w:rPr>
              <w:t>2008</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11"/>
              <w:rPr>
                <w:rFonts w:ascii="Microsoft JhengHei"/>
                <w:b/>
                <w:sz w:val="26"/>
              </w:rPr>
            </w:pPr>
          </w:p>
          <w:p>
            <w:pPr>
              <w:pStyle w:val="10"/>
              <w:spacing w:before="1"/>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0"/>
              <w:spacing w:before="11"/>
              <w:rPr>
                <w:rFonts w:ascii="Microsoft JhengHei"/>
                <w:b/>
                <w:sz w:val="26"/>
              </w:rPr>
            </w:pPr>
          </w:p>
          <w:p>
            <w:pPr>
              <w:pStyle w:val="10"/>
              <w:spacing w:before="1"/>
              <w:ind w:left="666" w:right="629"/>
              <w:jc w:val="center"/>
              <w:rPr>
                <w:sz w:val="24"/>
              </w:rPr>
            </w:pPr>
            <w:r>
              <w:rPr>
                <w:sz w:val="24"/>
              </w:rPr>
              <w:t>手工监测</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PrEx>
        <w:trPr>
          <w:trHeight w:val="454" w:hRule="atLeast"/>
        </w:trPr>
        <w:tc>
          <w:tcPr>
            <w:tcW w:w="397" w:type="dxa"/>
            <w:vMerge w:val="continue"/>
            <w:tcBorders>
              <w:top w:val="nil"/>
              <w:bottom w:val="single" w:color="000000" w:sz="6" w:space="0"/>
              <w:right w:val="single" w:color="000000" w:sz="6" w:space="0"/>
            </w:tcBorders>
          </w:tcPr>
          <w:p>
            <w:pPr>
              <w:rPr>
                <w:sz w:val="2"/>
                <w:szCs w:val="2"/>
              </w:rPr>
            </w:pPr>
          </w:p>
        </w:tc>
        <w:tc>
          <w:tcPr>
            <w:tcW w:w="1874" w:type="dxa"/>
            <w:tcBorders>
              <w:top w:val="single" w:color="000000" w:sz="6" w:space="0"/>
              <w:left w:val="single" w:color="000000" w:sz="6" w:space="0"/>
              <w:bottom w:val="single" w:color="000000" w:sz="6" w:space="0"/>
              <w:right w:val="single" w:color="000000" w:sz="6" w:space="0"/>
            </w:tcBorders>
          </w:tcPr>
          <w:p>
            <w:pPr>
              <w:pStyle w:val="10"/>
              <w:spacing w:before="77"/>
              <w:ind w:left="224"/>
              <w:rPr>
                <w:sz w:val="24"/>
              </w:rPr>
            </w:pPr>
            <w:r>
              <w:rPr>
                <w:sz w:val="24"/>
              </w:rPr>
              <w:t>工业企业厂界</w:t>
            </w:r>
          </w:p>
        </w:tc>
        <w:tc>
          <w:tcPr>
            <w:tcW w:w="1966" w:type="dxa"/>
            <w:tcBorders>
              <w:top w:val="single" w:color="000000" w:sz="6" w:space="0"/>
              <w:left w:val="single" w:color="000000" w:sz="6" w:space="0"/>
              <w:bottom w:val="single" w:color="000000" w:sz="6" w:space="0"/>
              <w:right w:val="single" w:color="000000" w:sz="6" w:space="0"/>
            </w:tcBorders>
          </w:tcPr>
          <w:p>
            <w:pPr>
              <w:pStyle w:val="10"/>
              <w:spacing w:before="77"/>
              <w:ind w:left="130" w:right="100"/>
              <w:jc w:val="center"/>
              <w:rPr>
                <w:sz w:val="24"/>
              </w:rPr>
            </w:pPr>
            <w:r>
              <w:rPr>
                <w:sz w:val="24"/>
              </w:rPr>
              <w:t>北厂界</w:t>
            </w:r>
          </w:p>
        </w:tc>
        <w:tc>
          <w:tcPr>
            <w:tcW w:w="1405" w:type="dxa"/>
            <w:tcBorders>
              <w:top w:val="single" w:color="000000" w:sz="6" w:space="0"/>
              <w:left w:val="single" w:color="000000" w:sz="6" w:space="0"/>
              <w:bottom w:val="single" w:color="000000" w:sz="6" w:space="0"/>
              <w:right w:val="single" w:color="000000" w:sz="6" w:space="0"/>
            </w:tcBorders>
          </w:tcPr>
          <w:p>
            <w:pPr>
              <w:pStyle w:val="10"/>
              <w:spacing w:before="77"/>
              <w:ind w:left="200"/>
              <w:rPr>
                <w:sz w:val="24"/>
              </w:rPr>
            </w:pPr>
            <w:r>
              <w:rPr>
                <w:sz w:val="24"/>
              </w:rPr>
              <w:t>1 季度/次</w:t>
            </w:r>
          </w:p>
        </w:tc>
        <w:tc>
          <w:tcPr>
            <w:tcW w:w="2654" w:type="dxa"/>
            <w:tcBorders>
              <w:top w:val="single" w:color="000000" w:sz="6" w:space="0"/>
              <w:left w:val="single" w:color="000000" w:sz="6" w:space="0"/>
              <w:bottom w:val="single" w:color="000000" w:sz="6" w:space="0"/>
              <w:right w:val="single" w:color="000000" w:sz="6" w:space="0"/>
            </w:tcBorders>
          </w:tcPr>
          <w:p>
            <w:pPr>
              <w:pStyle w:val="10"/>
              <w:spacing w:before="77"/>
              <w:ind w:left="114" w:right="84"/>
              <w:jc w:val="center"/>
              <w:rPr>
                <w:sz w:val="24"/>
              </w:rPr>
            </w:pPr>
            <w:r>
              <w:rPr>
                <w:sz w:val="24"/>
              </w:rPr>
              <w:t>工业企业厂界环境噪声</w:t>
            </w:r>
          </w:p>
        </w:tc>
        <w:tc>
          <w:tcPr>
            <w:tcW w:w="1408" w:type="dxa"/>
            <w:tcBorders>
              <w:top w:val="single" w:color="000000" w:sz="6" w:space="0"/>
              <w:left w:val="single" w:color="000000" w:sz="6" w:space="0"/>
              <w:bottom w:val="single" w:color="000000" w:sz="6" w:space="0"/>
              <w:right w:val="single" w:color="000000" w:sz="6" w:space="0"/>
            </w:tcBorders>
          </w:tcPr>
          <w:p>
            <w:pPr>
              <w:pStyle w:val="10"/>
              <w:spacing w:before="77"/>
              <w:ind w:left="150" w:right="121"/>
              <w:jc w:val="center"/>
              <w:rPr>
                <w:sz w:val="24"/>
              </w:rPr>
            </w:pPr>
            <w:r>
              <w:rPr>
                <w:sz w:val="24"/>
              </w:rPr>
              <w:t>65 dB</w:t>
            </w:r>
          </w:p>
        </w:tc>
        <w:tc>
          <w:tcPr>
            <w:tcW w:w="1871" w:type="dxa"/>
            <w:tcBorders>
              <w:top w:val="single" w:color="000000" w:sz="6" w:space="0"/>
              <w:left w:val="single" w:color="000000" w:sz="6" w:space="0"/>
              <w:bottom w:val="single" w:color="000000" w:sz="6" w:space="0"/>
              <w:right w:val="single" w:color="000000" w:sz="6" w:space="0"/>
            </w:tcBorders>
          </w:tcPr>
          <w:p>
            <w:pPr>
              <w:pStyle w:val="10"/>
              <w:spacing w:before="77"/>
              <w:ind w:left="162" w:right="132"/>
              <w:jc w:val="center"/>
              <w:rPr>
                <w:sz w:val="24"/>
              </w:rPr>
            </w:pPr>
            <w:r>
              <w:rPr>
                <w:sz w:val="24"/>
              </w:rPr>
              <w:t>工业企业厂界</w:t>
            </w:r>
          </w:p>
        </w:tc>
        <w:tc>
          <w:tcPr>
            <w:tcW w:w="1721" w:type="dxa"/>
            <w:tcBorders>
              <w:top w:val="single" w:color="000000" w:sz="6" w:space="0"/>
              <w:left w:val="single" w:color="000000" w:sz="6" w:space="0"/>
              <w:bottom w:val="single" w:color="000000" w:sz="6" w:space="0"/>
              <w:right w:val="single" w:color="000000" w:sz="6" w:space="0"/>
            </w:tcBorders>
          </w:tcPr>
          <w:p>
            <w:pPr>
              <w:pStyle w:val="10"/>
              <w:spacing w:before="77"/>
              <w:ind w:left="127" w:right="97"/>
              <w:jc w:val="center"/>
              <w:rPr>
                <w:sz w:val="24"/>
              </w:rPr>
            </w:pPr>
            <w:r>
              <w:rPr>
                <w:sz w:val="24"/>
              </w:rPr>
              <w:t>噪声计</w:t>
            </w:r>
          </w:p>
        </w:tc>
        <w:tc>
          <w:tcPr>
            <w:tcW w:w="2318" w:type="dxa"/>
            <w:tcBorders>
              <w:top w:val="single" w:color="000000" w:sz="6" w:space="0"/>
              <w:left w:val="single" w:color="000000" w:sz="6" w:space="0"/>
              <w:bottom w:val="single" w:color="000000" w:sz="6" w:space="0"/>
            </w:tcBorders>
          </w:tcPr>
          <w:p>
            <w:pPr>
              <w:pStyle w:val="10"/>
              <w:spacing w:before="77"/>
              <w:ind w:left="666" w:right="629"/>
              <w:jc w:val="center"/>
              <w:rPr>
                <w:sz w:val="24"/>
              </w:rPr>
            </w:pPr>
            <w:r>
              <w:rPr>
                <w:sz w:val="24"/>
              </w:rPr>
              <w:t>手工监测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60" w:hRule="atLeast"/>
        </w:trPr>
        <w:tc>
          <w:tcPr>
            <w:tcW w:w="397" w:type="dxa"/>
            <w:tcBorders>
              <w:left w:val="single" w:color="000000" w:sz="12" w:space="0"/>
            </w:tcBorders>
          </w:tcPr>
          <w:p>
            <w:pPr>
              <w:pStyle w:val="10"/>
              <w:rPr>
                <w:rFonts w:ascii="Times New Roman"/>
                <w:sz w:val="24"/>
              </w:rPr>
            </w:pPr>
          </w:p>
        </w:tc>
        <w:tc>
          <w:tcPr>
            <w:tcW w:w="1874" w:type="dxa"/>
          </w:tcPr>
          <w:p>
            <w:pPr>
              <w:pStyle w:val="10"/>
              <w:spacing w:before="10"/>
              <w:ind w:left="115"/>
              <w:rPr>
                <w:sz w:val="24"/>
              </w:rPr>
            </w:pPr>
            <w:r>
              <w:rPr>
                <w:sz w:val="24"/>
              </w:rPr>
              <w:t>环境噪声(昼间)</w:t>
            </w:r>
          </w:p>
        </w:tc>
        <w:tc>
          <w:tcPr>
            <w:tcW w:w="1966" w:type="dxa"/>
          </w:tcPr>
          <w:p>
            <w:pPr>
              <w:pStyle w:val="10"/>
              <w:rPr>
                <w:rFonts w:ascii="Times New Roman"/>
                <w:sz w:val="24"/>
              </w:rPr>
            </w:pPr>
          </w:p>
        </w:tc>
        <w:tc>
          <w:tcPr>
            <w:tcW w:w="1405" w:type="dxa"/>
          </w:tcPr>
          <w:p>
            <w:pPr>
              <w:pStyle w:val="10"/>
              <w:rPr>
                <w:rFonts w:ascii="Times New Roman"/>
                <w:sz w:val="24"/>
              </w:rPr>
            </w:pPr>
          </w:p>
        </w:tc>
        <w:tc>
          <w:tcPr>
            <w:tcW w:w="2654" w:type="dxa"/>
          </w:tcPr>
          <w:p>
            <w:pPr>
              <w:pStyle w:val="10"/>
              <w:spacing w:before="10" w:line="249" w:lineRule="auto"/>
              <w:ind w:left="1034" w:right="205" w:hanging="780"/>
              <w:rPr>
                <w:sz w:val="24"/>
              </w:rPr>
            </w:pPr>
            <w:r>
              <w:rPr>
                <w:sz w:val="24"/>
              </w:rPr>
              <w:t>排放标准(GB 12348- 2008)</w:t>
            </w:r>
          </w:p>
        </w:tc>
        <w:tc>
          <w:tcPr>
            <w:tcW w:w="1408" w:type="dxa"/>
          </w:tcPr>
          <w:p>
            <w:pPr>
              <w:pStyle w:val="10"/>
              <w:rPr>
                <w:rFonts w:ascii="Times New Roman"/>
                <w:sz w:val="24"/>
              </w:rPr>
            </w:pPr>
          </w:p>
        </w:tc>
        <w:tc>
          <w:tcPr>
            <w:tcW w:w="1871" w:type="dxa"/>
          </w:tcPr>
          <w:p>
            <w:pPr>
              <w:pStyle w:val="10"/>
              <w:spacing w:before="10" w:line="249" w:lineRule="auto"/>
              <w:ind w:left="158" w:right="127"/>
              <w:jc w:val="center"/>
              <w:rPr>
                <w:sz w:val="24"/>
              </w:rPr>
            </w:pPr>
            <w:r>
              <w:rPr>
                <w:sz w:val="24"/>
              </w:rPr>
              <w:t>环境噪声排放标准 GB12348-</w:t>
            </w:r>
          </w:p>
          <w:p>
            <w:pPr>
              <w:pStyle w:val="10"/>
              <w:spacing w:line="290" w:lineRule="exact"/>
              <w:ind w:left="162" w:right="132"/>
              <w:jc w:val="center"/>
              <w:rPr>
                <w:sz w:val="24"/>
              </w:rPr>
            </w:pPr>
            <w:r>
              <w:rPr>
                <w:sz w:val="24"/>
              </w:rPr>
              <w:t>2008</w:t>
            </w:r>
          </w:p>
        </w:tc>
        <w:tc>
          <w:tcPr>
            <w:tcW w:w="1721" w:type="dxa"/>
          </w:tcPr>
          <w:p>
            <w:pPr>
              <w:pStyle w:val="10"/>
              <w:rPr>
                <w:rFonts w:ascii="Times New Roman"/>
                <w:sz w:val="24"/>
              </w:rPr>
            </w:pPr>
          </w:p>
        </w:tc>
        <w:tc>
          <w:tcPr>
            <w:tcW w:w="2318" w:type="dxa"/>
            <w:tcBorders>
              <w:right w:val="single" w:color="000000" w:sz="12" w:space="0"/>
            </w:tcBorders>
          </w:tcPr>
          <w:p>
            <w:pPr>
              <w:pStyle w:val="10"/>
              <w:rPr>
                <w:rFonts w:ascii="Times New Roman"/>
                <w:sz w:val="24"/>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810" w:hRule="atLeast"/>
        </w:trPr>
        <w:tc>
          <w:tcPr>
            <w:tcW w:w="2271" w:type="dxa"/>
            <w:gridSpan w:val="2"/>
            <w:tcBorders>
              <w:left w:val="single" w:color="000000" w:sz="12" w:space="0"/>
            </w:tcBorders>
          </w:tcPr>
          <w:p>
            <w:pPr>
              <w:pStyle w:val="10"/>
              <w:spacing w:before="19" w:line="380" w:lineRule="exact"/>
              <w:ind w:left="535" w:right="272" w:hanging="240"/>
              <w:rPr>
                <w:rFonts w:ascii="Microsoft JhengHei" w:eastAsia="Microsoft JhengHei"/>
                <w:b/>
                <w:sz w:val="24"/>
              </w:rPr>
            </w:pPr>
            <w:r>
              <w:rPr>
                <w:rFonts w:hint="eastAsia" w:ascii="Microsoft JhengHei" w:eastAsia="Microsoft JhengHei"/>
                <w:b/>
                <w:sz w:val="24"/>
              </w:rPr>
              <w:t>污染物排放方式及排放去向</w:t>
            </w:r>
          </w:p>
        </w:tc>
        <w:tc>
          <w:tcPr>
            <w:tcW w:w="13343" w:type="dxa"/>
            <w:gridSpan w:val="7"/>
            <w:tcBorders>
              <w:right w:val="single" w:color="000000" w:sz="12" w:space="0"/>
            </w:tcBorders>
          </w:tcPr>
          <w:p>
            <w:pPr>
              <w:pStyle w:val="10"/>
              <w:spacing w:before="31" w:line="370" w:lineRule="atLeast"/>
              <w:ind w:left="115" w:right="11164"/>
              <w:rPr>
                <w:sz w:val="24"/>
              </w:rPr>
            </w:pPr>
            <w:r>
              <w:rPr>
                <w:sz w:val="24"/>
              </w:rPr>
              <w:t>排放方式:自然排放排放去向：厂界外</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20" w:hRule="atLeast"/>
        </w:trPr>
        <w:tc>
          <w:tcPr>
            <w:tcW w:w="2271" w:type="dxa"/>
            <w:gridSpan w:val="2"/>
            <w:tcBorders>
              <w:left w:val="single" w:color="000000" w:sz="12" w:space="0"/>
            </w:tcBorders>
          </w:tcPr>
          <w:p>
            <w:pPr>
              <w:pStyle w:val="10"/>
              <w:spacing w:before="103" w:line="206" w:lineRule="auto"/>
              <w:ind w:left="1015" w:right="152" w:hanging="840"/>
              <w:rPr>
                <w:rFonts w:ascii="Microsoft JhengHei" w:eastAsia="Microsoft JhengHei"/>
                <w:b/>
                <w:sz w:val="24"/>
              </w:rPr>
            </w:pPr>
            <w:r>
              <w:rPr>
                <w:rFonts w:hint="eastAsia" w:ascii="Microsoft JhengHei" w:eastAsia="Microsoft JhengHei"/>
                <w:b/>
                <w:sz w:val="24"/>
              </w:rPr>
              <w:t>采样和样品保存方法</w:t>
            </w:r>
          </w:p>
        </w:tc>
        <w:tc>
          <w:tcPr>
            <w:tcW w:w="13343" w:type="dxa"/>
            <w:gridSpan w:val="7"/>
            <w:tcBorders>
              <w:right w:val="single" w:color="000000" w:sz="12" w:space="0"/>
            </w:tcBorders>
          </w:tcPr>
          <w:p>
            <w:pPr>
              <w:pStyle w:val="10"/>
              <w:spacing w:before="94"/>
              <w:ind w:left="115"/>
              <w:rPr>
                <w:sz w:val="24"/>
              </w:rPr>
            </w:pPr>
            <w:r>
              <w:rPr>
                <w:sz w:val="24"/>
              </w:rPr>
              <w:t>现场监测，监督委托单位实施。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20" w:hRule="atLeast"/>
        </w:trPr>
        <w:tc>
          <w:tcPr>
            <w:tcW w:w="2271" w:type="dxa"/>
            <w:gridSpan w:val="2"/>
            <w:tcBorders>
              <w:left w:val="single" w:color="000000" w:sz="12" w:space="0"/>
            </w:tcBorders>
          </w:tcPr>
          <w:p>
            <w:pPr>
              <w:pStyle w:val="10"/>
              <w:spacing w:before="9"/>
              <w:rPr>
                <w:rFonts w:ascii="Microsoft JhengHei"/>
                <w:b/>
                <w:sz w:val="13"/>
              </w:rPr>
            </w:pPr>
          </w:p>
          <w:p>
            <w:pPr>
              <w:pStyle w:val="10"/>
              <w:ind w:left="175"/>
              <w:rPr>
                <w:rFonts w:ascii="Microsoft JhengHei" w:eastAsia="Microsoft JhengHei"/>
                <w:b/>
                <w:sz w:val="24"/>
              </w:rPr>
            </w:pPr>
            <w:r>
              <w:rPr>
                <w:rFonts w:hint="eastAsia" w:ascii="Microsoft JhengHei" w:eastAsia="Microsoft JhengHei"/>
                <w:b/>
                <w:sz w:val="24"/>
              </w:rPr>
              <w:t>监测质量控制措施</w:t>
            </w:r>
          </w:p>
        </w:tc>
        <w:tc>
          <w:tcPr>
            <w:tcW w:w="13343" w:type="dxa"/>
            <w:gridSpan w:val="7"/>
            <w:tcBorders>
              <w:right w:val="single" w:color="000000" w:sz="12" w:space="0"/>
            </w:tcBorders>
          </w:tcPr>
          <w:p>
            <w:pPr>
              <w:pStyle w:val="10"/>
              <w:spacing w:before="94" w:line="242" w:lineRule="auto"/>
              <w:ind w:left="115" w:right="244"/>
              <w:rPr>
                <w:sz w:val="24"/>
              </w:rPr>
            </w:pPr>
            <w:r>
              <w:rPr>
                <w:sz w:val="24"/>
              </w:rPr>
              <w:t>委托有资质的机构检测，排污单位从采样监督、分析监督、监测数据质量上进行监测质量控制。排污单位监督委托的机构按照排污单位自行监测技术指南组织实施质量控制。</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87" w:hRule="atLeast"/>
        </w:trPr>
        <w:tc>
          <w:tcPr>
            <w:tcW w:w="2271" w:type="dxa"/>
            <w:gridSpan w:val="2"/>
            <w:tcBorders>
              <w:left w:val="single" w:color="000000" w:sz="12" w:space="0"/>
            </w:tcBorders>
          </w:tcPr>
          <w:p>
            <w:pPr>
              <w:pStyle w:val="10"/>
              <w:spacing w:before="137" w:line="206" w:lineRule="auto"/>
              <w:ind w:left="655" w:right="632"/>
              <w:rPr>
                <w:rFonts w:ascii="Microsoft JhengHei" w:eastAsia="Microsoft JhengHei"/>
                <w:b/>
                <w:sz w:val="24"/>
              </w:rPr>
            </w:pPr>
            <w:r>
              <w:rPr>
                <w:rFonts w:hint="eastAsia" w:ascii="Microsoft JhengHei" w:eastAsia="Microsoft JhengHei"/>
                <w:b/>
                <w:sz w:val="24"/>
              </w:rPr>
              <w:t>监测结果公开时限</w:t>
            </w:r>
          </w:p>
        </w:tc>
        <w:tc>
          <w:tcPr>
            <w:tcW w:w="13343" w:type="dxa"/>
            <w:gridSpan w:val="7"/>
            <w:tcBorders>
              <w:right w:val="single" w:color="000000" w:sz="12" w:space="0"/>
            </w:tcBorders>
          </w:tcPr>
          <w:p>
            <w:pPr>
              <w:pStyle w:val="10"/>
              <w:spacing w:before="94" w:line="242" w:lineRule="auto"/>
              <w:ind w:left="115" w:right="244"/>
              <w:rPr>
                <w:sz w:val="24"/>
              </w:rPr>
            </w:pPr>
            <w:r>
              <w:rPr>
                <w:sz w:val="24"/>
              </w:rPr>
              <w:t>手工监测数据在收到监测报告后一周内填报到</w:t>
            </w:r>
            <w:r>
              <w:rPr>
                <w:rFonts w:hint="eastAsia"/>
                <w:sz w:val="24"/>
              </w:rPr>
              <w:t>山</w:t>
            </w:r>
            <w:r>
              <w:rPr>
                <w:sz w:val="24"/>
              </w:rPr>
              <w:t>东省污染源监测共享系统，自动监测数据在东营市环境监测监控系统上实时公开。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987" w:hRule="atLeast"/>
        </w:trPr>
        <w:tc>
          <w:tcPr>
            <w:tcW w:w="2271" w:type="dxa"/>
            <w:gridSpan w:val="2"/>
            <w:tcBorders>
              <w:left w:val="single" w:color="000000" w:sz="12" w:space="0"/>
              <w:bottom w:val="single" w:color="000000" w:sz="12" w:space="0"/>
            </w:tcBorders>
          </w:tcPr>
          <w:p>
            <w:pPr>
              <w:pStyle w:val="10"/>
              <w:spacing w:before="6"/>
              <w:rPr>
                <w:rFonts w:ascii="Microsoft JhengHei"/>
                <w:b/>
                <w:sz w:val="15"/>
              </w:rPr>
            </w:pPr>
          </w:p>
          <w:p>
            <w:pPr>
              <w:pStyle w:val="10"/>
              <w:spacing w:before="1"/>
              <w:ind w:left="275" w:right="253"/>
              <w:jc w:val="center"/>
              <w:rPr>
                <w:rFonts w:ascii="Microsoft JhengHei" w:eastAsia="Microsoft JhengHei"/>
                <w:b/>
                <w:sz w:val="24"/>
              </w:rPr>
            </w:pPr>
            <w:r>
              <w:rPr>
                <w:rFonts w:hint="eastAsia" w:ascii="Microsoft JhengHei" w:eastAsia="Microsoft JhengHei"/>
                <w:b/>
                <w:sz w:val="24"/>
              </w:rPr>
              <w:t>备注</w:t>
            </w:r>
          </w:p>
        </w:tc>
        <w:tc>
          <w:tcPr>
            <w:tcW w:w="13343" w:type="dxa"/>
            <w:gridSpan w:val="7"/>
            <w:tcBorders>
              <w:bottom w:val="single" w:color="000000" w:sz="12" w:space="0"/>
              <w:right w:val="single" w:color="000000" w:sz="12" w:space="0"/>
            </w:tcBorders>
          </w:tcPr>
          <w:p>
            <w:pPr>
              <w:pStyle w:val="10"/>
              <w:rPr>
                <w:rFonts w:ascii="Times New Roman"/>
                <w:sz w:val="24"/>
              </w:rPr>
            </w:pPr>
          </w:p>
        </w:tc>
      </w:tr>
    </w:tbl>
    <w:p>
      <w:pPr>
        <w:jc w:val="center"/>
        <w:rPr>
          <w:sz w:val="24"/>
        </w:rPr>
        <w:sectPr>
          <w:pgSz w:w="16840" w:h="11910" w:orient="landscape"/>
          <w:pgMar w:top="720" w:right="480" w:bottom="280" w:left="480" w:header="720" w:footer="720" w:gutter="0"/>
          <w:cols w:space="720" w:num="1"/>
        </w:sectPr>
      </w:pPr>
    </w:p>
    <w:p>
      <w:pPr>
        <w:spacing w:line="515" w:lineRule="exact"/>
        <w:ind w:left="698"/>
        <w:rPr>
          <w:rFonts w:ascii="Microsoft JhengHei" w:eastAsia="Microsoft JhengHei"/>
          <w:b/>
          <w:sz w:val="32"/>
        </w:rPr>
      </w:pPr>
      <w:r>
        <w:rPr>
          <w:rFonts w:hint="eastAsia" w:ascii="Microsoft JhengHei" w:eastAsia="Microsoft JhengHei"/>
          <w:b/>
          <w:sz w:val="32"/>
        </w:rPr>
        <w:t>三、附件</w:t>
      </w:r>
    </w:p>
    <w:p>
      <w:pPr>
        <w:pStyle w:val="5"/>
        <w:rPr>
          <w:rFonts w:ascii="Microsoft JhengHei"/>
          <w:b/>
          <w:sz w:val="20"/>
        </w:rPr>
      </w:pPr>
    </w:p>
    <w:p>
      <w:pPr>
        <w:pStyle w:val="5"/>
        <w:spacing w:before="14"/>
        <w:rPr>
          <w:rFonts w:ascii="Microsoft JhengHei"/>
          <w:b/>
          <w:sz w:val="17"/>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1</w:t>
      </w:r>
      <w:r>
        <w:rPr>
          <w:rFonts w:hint="eastAsia" w:ascii="Microsoft JhengHei" w:eastAsia="Microsoft JhengHei"/>
          <w:b/>
          <w:sz w:val="28"/>
        </w:rPr>
        <w:tab/>
      </w:r>
      <w:r>
        <w:rPr>
          <w:rFonts w:hint="eastAsia" w:ascii="Microsoft JhengHei" w:eastAsia="Microsoft JhengHei"/>
          <w:b/>
          <w:sz w:val="28"/>
        </w:rPr>
        <w:t>监测点位示意图</w:t>
      </w:r>
    </w:p>
    <w:p>
      <w:pPr>
        <w:spacing w:before="197" w:line="242" w:lineRule="auto"/>
        <w:ind w:left="218" w:right="347" w:firstLine="640"/>
        <w:jc w:val="both"/>
        <w:rPr>
          <w:rFonts w:ascii="仿宋" w:eastAsia="仿宋"/>
          <w:sz w:val="32"/>
        </w:rPr>
      </w:pPr>
      <w:r>
        <w:rPr>
          <w:rFonts w:hint="eastAsia" w:ascii="仿宋" w:eastAsia="仿宋"/>
          <w:sz w:val="32"/>
        </w:rPr>
        <w:t>企业可根据具体情况自行确定比例，标明工厂方位，四邻，标明办公区域、主要生产车间（场所）及主要设备的位置，标明各种污染治理设施的位置，标明排放口及其监测点位的编号及其名称。</w:t>
      </w:r>
    </w:p>
    <w:p>
      <w:pPr>
        <w:pStyle w:val="5"/>
        <w:spacing w:before="9"/>
        <w:rPr>
          <w:sz w:val="12"/>
        </w:rPr>
      </w:pPr>
      <w:r>
        <w:pict>
          <v:group id="_x0000_s1030" o:spid="_x0000_s1030" o:spt="203" style="position:absolute;left:0pt;margin-left:65.25pt;margin-top:10.1pt;height:321pt;width:479pt;mso-position-horizontal-relative:page;mso-wrap-distance-bottom:0pt;mso-wrap-distance-top:0pt;z-index:-251655168;mso-width-relative:page;mso-height-relative:page;" coordorigin="1305,203" coordsize="9580,6420">
            <o:lock v:ext="edit"/>
            <v:line id="_x0000_s1031" o:spid="_x0000_s1031" o:spt="20" style="position:absolute;left:1310;top:213;height:6400;width:0;" coordsize="21600,21600">
              <v:path arrowok="t"/>
              <v:fill focussize="0,0"/>
              <v:stroke weight="0.5pt"/>
              <v:imagedata o:title=""/>
              <o:lock v:ext="edit"/>
            </v:line>
            <v:line id="_x0000_s1032" o:spid="_x0000_s1032" o:spt="20" style="position:absolute;left:10880;top:213;height:6400;width:0;" coordsize="21600,21600">
              <v:path arrowok="t"/>
              <v:fill focussize="0,0"/>
              <v:stroke weight="0.5pt"/>
              <v:imagedata o:title=""/>
              <o:lock v:ext="edit"/>
            </v:line>
            <v:line id="_x0000_s1033" o:spid="_x0000_s1033" o:spt="20" style="position:absolute;left:1305;top:208;height:0;width:9580;" coordsize="21600,21600">
              <v:path arrowok="t"/>
              <v:fill focussize="0,0"/>
              <v:stroke weight="0.5pt"/>
              <v:imagedata o:title=""/>
              <o:lock v:ext="edit"/>
            </v:line>
            <v:line id="_x0000_s1034" o:spid="_x0000_s1034" o:spt="20" style="position:absolute;left:1305;top:6618;height:0;width:9580;" coordsize="21600,21600">
              <v:path arrowok="t"/>
              <v:fill focussize="0,0"/>
              <v:stroke weight="0.5pt"/>
              <v:imagedata o:title=""/>
              <o:lock v:ext="edit"/>
            </v:line>
            <v:shape id="_x0000_s1035" o:spid="_x0000_s1035" o:spt="75" type="#_x0000_t75" style="position:absolute;left:2801;top:524;height:6000;width:7266;" filled="f" o:preferrelative="t" stroked="f" coordsize="21600,21600">
              <v:path/>
              <v:fill on="f" focussize="0,0"/>
              <v:stroke on="f" joinstyle="miter"/>
              <v:imagedata r:id="rId4" o:title=""/>
              <o:lock v:ext="edit" aspectratio="t"/>
            </v:shape>
            <w10:wrap type="topAndBottom"/>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12"/>
        <w:rPr>
          <w:sz w:val="19"/>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2</w:t>
      </w:r>
      <w:r>
        <w:rPr>
          <w:rFonts w:hint="eastAsia" w:ascii="Microsoft JhengHei" w:eastAsia="Microsoft JhengHei"/>
          <w:b/>
          <w:sz w:val="28"/>
        </w:rPr>
        <w:tab/>
      </w:r>
      <w:r>
        <w:rPr>
          <w:rFonts w:hint="eastAsia" w:ascii="Microsoft JhengHei" w:eastAsia="Microsoft JhengHei"/>
          <w:b/>
          <w:sz w:val="28"/>
        </w:rPr>
        <w:t>单位平面图</w:t>
      </w:r>
    </w:p>
    <w:p>
      <w:pPr>
        <w:spacing w:line="484" w:lineRule="exact"/>
        <w:jc w:val="center"/>
        <w:rPr>
          <w:rFonts w:ascii="Microsoft JhengHei" w:eastAsia="Microsoft JhengHei"/>
          <w:sz w:val="28"/>
        </w:rPr>
        <w:sectPr>
          <w:pgSz w:w="11910" w:h="16840"/>
          <w:pgMar w:top="1440" w:right="860" w:bottom="280" w:left="1200" w:header="720" w:footer="720" w:gutter="0"/>
          <w:cols w:space="720" w:num="1"/>
        </w:sectPr>
      </w:pPr>
    </w:p>
    <w:p>
      <w:pPr>
        <w:pStyle w:val="5"/>
        <w:ind w:left="100"/>
        <w:rPr>
          <w:rFonts w:ascii="Microsoft JhengHei"/>
          <w:sz w:val="20"/>
        </w:rPr>
      </w:pPr>
      <w:r>
        <w:rPr>
          <w:rFonts w:ascii="Microsoft JhengHei"/>
          <w:sz w:val="20"/>
        </w:rPr>
        <w:pict>
          <v:group id="_x0000_s1036" o:spid="_x0000_s1036" o:spt="203" style="height:321pt;width:480.8pt;" coordsize="9616,6420">
            <o:lock v:ext="edit"/>
            <v:line id="_x0000_s1037" o:spid="_x0000_s1037" o:spt="20" style="position:absolute;left:5;top:10;height:6400;width:0;" coordsize="21600,21600">
              <v:path arrowok="t"/>
              <v:fill focussize="0,0"/>
              <v:stroke weight="0.5pt"/>
              <v:imagedata o:title=""/>
              <o:lock v:ext="edit"/>
            </v:line>
            <v:line id="_x0000_s1038" o:spid="_x0000_s1038" o:spt="20" style="position:absolute;left:9611;top:10;height:6400;width:0;" coordsize="21600,21600">
              <v:path arrowok="t"/>
              <v:fill focussize="0,0"/>
              <v:stroke weight="0.5pt"/>
              <v:imagedata o:title=""/>
              <o:lock v:ext="edit"/>
            </v:line>
            <v:line id="_x0000_s1039" o:spid="_x0000_s1039" o:spt="20" style="position:absolute;left:0;top:5;height:0;width:9616;" coordsize="21600,21600">
              <v:path arrowok="t"/>
              <v:fill focussize="0,0"/>
              <v:stroke weight="0.5pt"/>
              <v:imagedata o:title=""/>
              <o:lock v:ext="edit"/>
            </v:line>
            <v:line id="_x0000_s1040" o:spid="_x0000_s1040" o:spt="20" style="position:absolute;left:0;top:6415;height:0;width:9616;" coordsize="21600,21600">
              <v:path arrowok="t"/>
              <v:fill focussize="0,0"/>
              <v:stroke weight="0.5pt"/>
              <v:imagedata o:title=""/>
              <o:lock v:ext="edit"/>
            </v:line>
            <v:shape id="_x0000_s1041" o:spid="_x0000_s1041" o:spt="75" type="#_x0000_t75" style="position:absolute;left:1514;top:322;height:6000;width:7266;" filled="f" o:preferrelative="t" stroked="f" coordsize="21600,21600">
              <v:path/>
              <v:fill on="f" focussize="0,0"/>
              <v:stroke on="f" joinstyle="miter"/>
              <v:imagedata r:id="rId4" o:title=""/>
              <o:lock v:ext="edit" aspectratio="t"/>
            </v:shape>
            <w10:wrap type="none"/>
            <w10:anchorlock/>
          </v:group>
        </w:pict>
      </w: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rPr>
          <w:rFonts w:ascii="Microsoft JhengHei"/>
          <w:b/>
          <w:sz w:val="20"/>
        </w:rPr>
      </w:pPr>
    </w:p>
    <w:p>
      <w:pPr>
        <w:pStyle w:val="5"/>
        <w:spacing w:before="13"/>
        <w:rPr>
          <w:rFonts w:ascii="Microsoft JhengHei"/>
          <w:b/>
          <w:sz w:val="17"/>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3</w:t>
      </w:r>
      <w:r>
        <w:rPr>
          <w:rFonts w:hint="eastAsia" w:ascii="Microsoft JhengHei" w:eastAsia="Microsoft JhengHei"/>
          <w:b/>
          <w:sz w:val="28"/>
        </w:rPr>
        <w:tab/>
      </w:r>
      <w:r>
        <w:rPr>
          <w:rFonts w:hint="eastAsia" w:ascii="Microsoft JhengHei" w:eastAsia="Microsoft JhengHei"/>
          <w:b/>
          <w:sz w:val="28"/>
        </w:rPr>
        <w:t>生产厂区总平面布置图</w:t>
      </w:r>
    </w:p>
    <w:p>
      <w:pPr>
        <w:pStyle w:val="5"/>
        <w:spacing w:before="8"/>
        <w:rPr>
          <w:rFonts w:ascii="Microsoft JhengHei"/>
          <w:b/>
          <w:sz w:val="17"/>
        </w:rPr>
      </w:pPr>
    </w:p>
    <w:p>
      <w:pPr>
        <w:spacing w:line="417" w:lineRule="auto"/>
        <w:ind w:left="218" w:right="387"/>
        <w:rPr>
          <w:rFonts w:ascii="仿宋" w:eastAsia="仿宋"/>
          <w:sz w:val="28"/>
        </w:rPr>
      </w:pPr>
      <w:r>
        <w:rPr>
          <w:rFonts w:hint="eastAsia" w:ascii="仿宋" w:eastAsia="仿宋"/>
          <w:sz w:val="28"/>
        </w:rPr>
        <w:t>（应包括主要工序、工房、设备位置关系，注明厂区雨水、污水收集和运输走向等内容）</w:t>
      </w:r>
    </w:p>
    <w:p>
      <w:pPr>
        <w:spacing w:line="417" w:lineRule="auto"/>
        <w:rPr>
          <w:rFonts w:ascii="仿宋" w:eastAsia="仿宋"/>
          <w:sz w:val="28"/>
        </w:rPr>
        <w:sectPr>
          <w:pgSz w:w="11910" w:h="16840"/>
          <w:pgMar w:top="1420" w:right="860" w:bottom="280" w:left="1200" w:header="720" w:footer="720" w:gutter="0"/>
          <w:cols w:space="720" w:num="1"/>
        </w:sectPr>
      </w:pPr>
    </w:p>
    <w:p>
      <w:pPr>
        <w:pStyle w:val="5"/>
        <w:ind w:left="100"/>
        <w:rPr>
          <w:sz w:val="20"/>
        </w:rPr>
      </w:pPr>
      <w:r>
        <w:rPr>
          <w:sz w:val="20"/>
        </w:rPr>
        <w:pict>
          <v:group id="_x0000_s1042" o:spid="_x0000_s1042" o:spt="203" style="height:321pt;width:479pt;" coordsize="9580,6420">
            <o:lock v:ext="edit"/>
            <v:line id="_x0000_s1043" o:spid="_x0000_s1043" o:spt="20" style="position:absolute;left:5;top:10;height:6400;width:0;" coordsize="21600,21600">
              <v:path arrowok="t"/>
              <v:fill focussize="0,0"/>
              <v:stroke weight="0.5pt"/>
              <v:imagedata o:title=""/>
              <o:lock v:ext="edit"/>
            </v:line>
            <v:line id="_x0000_s1044" o:spid="_x0000_s1044" o:spt="20" style="position:absolute;left:9575;top:10;height:6400;width:0;" coordsize="21600,21600">
              <v:path arrowok="t"/>
              <v:fill focussize="0,0"/>
              <v:stroke weight="0.5pt"/>
              <v:imagedata o:title=""/>
              <o:lock v:ext="edit"/>
            </v:line>
            <v:line id="_x0000_s1045" o:spid="_x0000_s1045" o:spt="20" style="position:absolute;left:0;top:5;height:0;width:9580;" coordsize="21600,21600">
              <v:path arrowok="t"/>
              <v:fill focussize="0,0"/>
              <v:stroke weight="0.5pt"/>
              <v:imagedata o:title=""/>
              <o:lock v:ext="edit"/>
            </v:line>
            <v:line id="_x0000_s1046" o:spid="_x0000_s1046" o:spt="20" style="position:absolute;left:0;top:6415;height:0;width:9580;" coordsize="21600,21600">
              <v:path arrowok="t"/>
              <v:fill focussize="0,0"/>
              <v:stroke weight="0.5pt"/>
              <v:imagedata o:title=""/>
              <o:lock v:ext="edit"/>
            </v:line>
            <v:shape id="_x0000_s1047" o:spid="_x0000_s1047" o:spt="75" type="#_x0000_t75" style="position:absolute;left:1496;top:322;height:6000;width:7266;" filled="f" o:preferrelative="t" stroked="f" coordsize="21600,21600">
              <v:path/>
              <v:fill on="f" focussize="0,0"/>
              <v:stroke on="f" joinstyle="miter"/>
              <v:imagedata r:id="rId4" o:title=""/>
              <o:lock v:ext="edit" aspectratio="t"/>
            </v:shape>
            <w10:wrap type="none"/>
            <w10:anchorlock/>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spacing w:before="3"/>
        <w:rPr>
          <w:sz w:val="20"/>
        </w:rPr>
      </w:pPr>
    </w:p>
    <w:p>
      <w:pPr>
        <w:tabs>
          <w:tab w:val="left" w:pos="769"/>
        </w:tabs>
        <w:spacing w:line="484" w:lineRule="exact"/>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4</w:t>
      </w:r>
      <w:r>
        <w:rPr>
          <w:rFonts w:hint="eastAsia" w:ascii="Microsoft JhengHei" w:eastAsia="Microsoft JhengHei"/>
          <w:b/>
          <w:sz w:val="28"/>
        </w:rPr>
        <w:tab/>
      </w:r>
      <w:r>
        <w:rPr>
          <w:rFonts w:hint="eastAsia" w:ascii="Microsoft JhengHei" w:eastAsia="Microsoft JhengHei"/>
          <w:b/>
          <w:sz w:val="28"/>
        </w:rPr>
        <w:t>生产工艺流程图</w:t>
      </w:r>
    </w:p>
    <w:p>
      <w:pPr>
        <w:pStyle w:val="5"/>
        <w:spacing w:before="8"/>
        <w:rPr>
          <w:rFonts w:ascii="Microsoft JhengHei"/>
          <w:b/>
          <w:sz w:val="17"/>
        </w:rPr>
      </w:pPr>
    </w:p>
    <w:p>
      <w:pPr>
        <w:ind w:left="218"/>
        <w:rPr>
          <w:rFonts w:ascii="仿宋" w:eastAsia="仿宋"/>
          <w:sz w:val="28"/>
        </w:rPr>
      </w:pPr>
      <w:r>
        <w:rPr>
          <w:rFonts w:hint="eastAsia" w:ascii="仿宋" w:eastAsia="仿宋"/>
          <w:sz w:val="28"/>
        </w:rPr>
        <w:t>（应包括主要生产设施（设备）、主要原燃料的流向、生产工艺流程等内容）</w:t>
      </w:r>
    </w:p>
    <w:p>
      <w:pPr>
        <w:pStyle w:val="5"/>
        <w:rPr>
          <w:sz w:val="20"/>
        </w:rPr>
      </w:pPr>
    </w:p>
    <w:p>
      <w:pPr>
        <w:pStyle w:val="5"/>
        <w:rPr>
          <w:sz w:val="20"/>
        </w:rPr>
      </w:pPr>
    </w:p>
    <w:p>
      <w:pPr>
        <w:pStyle w:val="5"/>
        <w:spacing w:before="10" w:after="1"/>
        <w:rPr>
          <w:sz w:val="15"/>
        </w:rPr>
      </w:pPr>
    </w:p>
    <w:p>
      <w:pPr>
        <w:rPr>
          <w:rFonts w:ascii="Times New Roman"/>
        </w:rPr>
        <w:sectPr>
          <w:pgSz w:w="11910" w:h="16840"/>
          <w:pgMar w:top="1420" w:right="860" w:bottom="280" w:left="1200" w:header="720" w:footer="720" w:gutter="0"/>
          <w:cols w:space="720" w:num="1"/>
        </w:sectPr>
      </w:pPr>
    </w:p>
    <w:p>
      <w:pPr>
        <w:pStyle w:val="5"/>
        <w:ind w:left="100"/>
        <w:rPr>
          <w:sz w:val="20"/>
        </w:rPr>
      </w:pPr>
      <w:r>
        <w:rPr>
          <w:sz w:val="20"/>
        </w:rPr>
        <w:pict>
          <v:group id="_x0000_s1048" o:spid="_x0000_s1048" o:spt="203" style="height:641.5pt;width:479pt;" coordsize="9580,12830">
            <o:lock v:ext="edit"/>
            <v:line id="_x0000_s1049" o:spid="_x0000_s1049" o:spt="20" style="position:absolute;left:5;top:10;height:12810;width:0;" coordsize="21600,21600">
              <v:path arrowok="t"/>
              <v:fill focussize="0,0"/>
              <v:stroke weight="0.5pt"/>
              <v:imagedata o:title=""/>
              <o:lock v:ext="edit"/>
            </v:line>
            <v:line id="_x0000_s1050" o:spid="_x0000_s1050" o:spt="20" style="position:absolute;left:9575;top:10;height:12810;width:0;" coordsize="21600,21600">
              <v:path arrowok="t"/>
              <v:fill focussize="0,0"/>
              <v:stroke weight="0.5pt"/>
              <v:imagedata o:title=""/>
              <o:lock v:ext="edit"/>
            </v:line>
            <v:line id="_x0000_s1051" o:spid="_x0000_s1051" o:spt="20" style="position:absolute;left:0;top:5;height:0;width:9580;" coordsize="21600,21600">
              <v:path arrowok="t"/>
              <v:fill focussize="0,0"/>
              <v:stroke weight="0.5pt"/>
              <v:imagedata o:title=""/>
              <o:lock v:ext="edit"/>
            </v:line>
            <v:line id="_x0000_s1052" o:spid="_x0000_s1052" o:spt="20" style="position:absolute;left:10;top:6415;height:0;width:9560;" coordsize="21600,21600">
              <v:path arrowok="t"/>
              <v:fill focussize="0,0"/>
              <v:stroke weight="0.5pt"/>
              <v:imagedata o:title=""/>
              <o:lock v:ext="edit"/>
            </v:line>
            <v:line id="_x0000_s1053" o:spid="_x0000_s1053" o:spt="20" style="position:absolute;left:0;top:12825;height:0;width:9580;" coordsize="21600,21600">
              <v:path arrowok="t"/>
              <v:fill focussize="0,0"/>
              <v:stroke weight="0.5pt"/>
              <v:imagedata o:title=""/>
              <o:lock v:ext="edit"/>
            </v:line>
            <v:shape id="_x0000_s1054" o:spid="_x0000_s1054" o:spt="75" type="#_x0000_t75" style="position:absolute;left:490;top:322;height:6000;width:8600;" filled="f" o:preferrelative="t" stroked="f" coordsize="21600,21600">
              <v:path/>
              <v:fill on="f" focussize="0,0"/>
              <v:stroke on="f" joinstyle="miter"/>
              <v:imagedata r:id="rId5" o:title=""/>
              <o:lock v:ext="edit" aspectratio="t"/>
            </v:shape>
            <v:shape id="_x0000_s1055" o:spid="_x0000_s1055" o:spt="75" type="#_x0000_t75" style="position:absolute;left:784;top:8328;height:3892;width:7506;" filled="f" o:preferrelative="t" stroked="f" coordsize="21600,21600">
              <v:path/>
              <v:fill on="f" focussize="0,0"/>
              <v:stroke on="f" joinstyle="miter"/>
              <v:imagedata r:id="rId6" o:title=""/>
              <o:lock v:ext="edit" aspectratio="t"/>
            </v:shape>
            <w10:wrap type="none"/>
            <w10:anchorlock/>
          </v:group>
        </w:pict>
      </w:r>
    </w:p>
    <w:p>
      <w:pPr>
        <w:rPr>
          <w:sz w:val="20"/>
        </w:rPr>
        <w:sectPr>
          <w:pgSz w:w="11910" w:h="16840"/>
          <w:pgMar w:top="1420" w:right="860" w:bottom="280" w:left="1200" w:header="720" w:footer="720" w:gutter="0"/>
          <w:cols w:space="720" w:num="1"/>
        </w:sectPr>
      </w:pPr>
    </w:p>
    <w:p>
      <w:pPr>
        <w:pStyle w:val="5"/>
        <w:ind w:left="100"/>
        <w:rPr>
          <w:sz w:val="20"/>
        </w:rPr>
      </w:pPr>
      <w:r>
        <w:rPr>
          <w:sz w:val="20"/>
        </w:rPr>
        <w:pict>
          <v:group id="_x0000_s1056" o:spid="_x0000_s1056" o:spt="203" style="height:321pt;width:479pt;" coordsize="9580,6420">
            <o:lock v:ext="edit"/>
            <v:line id="_x0000_s1057" o:spid="_x0000_s1057" o:spt="20" style="position:absolute;left:5;top:10;height:6400;width:0;" coordsize="21600,21600">
              <v:path arrowok="t"/>
              <v:fill focussize="0,0"/>
              <v:stroke weight="0.5pt"/>
              <v:imagedata o:title=""/>
              <o:lock v:ext="edit"/>
            </v:line>
            <v:line id="_x0000_s1058" o:spid="_x0000_s1058" o:spt="20" style="position:absolute;left:9575;top:10;height:6400;width:0;" coordsize="21600,21600">
              <v:path arrowok="t"/>
              <v:fill focussize="0,0"/>
              <v:stroke weight="0.5pt"/>
              <v:imagedata o:title=""/>
              <o:lock v:ext="edit"/>
            </v:line>
            <v:line id="_x0000_s1059" o:spid="_x0000_s1059" o:spt="20" style="position:absolute;left:0;top:5;height:0;width:9580;" coordsize="21600,21600">
              <v:path arrowok="t"/>
              <v:fill focussize="0,0"/>
              <v:stroke weight="0.5pt"/>
              <v:imagedata o:title=""/>
              <o:lock v:ext="edit"/>
            </v:line>
            <v:line id="_x0000_s1060" o:spid="_x0000_s1060" o:spt="20" style="position:absolute;left:0;top:6415;height:0;width:9580;" coordsize="21600,21600">
              <v:path arrowok="t"/>
              <v:fill focussize="0,0"/>
              <v:stroke weight="0.5pt"/>
              <v:imagedata o:title=""/>
              <o:lock v:ext="edit"/>
            </v:line>
            <v:shape id="_x0000_s1061" o:spid="_x0000_s1061" o:spt="75" type="#_x0000_t75" style="position:absolute;left:666;top:376;height:5878;width:8420;" filled="f" o:preferrelative="t" stroked="f" coordsize="21600,21600">
              <v:path/>
              <v:fill on="f" focussize="0,0"/>
              <v:stroke on="f" joinstyle="miter"/>
              <v:imagedata r:id="rId7" o:title=""/>
              <o:lock v:ext="edit" aspectratio="t"/>
            </v:shape>
            <w10:wrap type="none"/>
            <w10:anchorlock/>
          </v:group>
        </w:pict>
      </w:r>
    </w:p>
    <w:p>
      <w:pPr>
        <w:pStyle w:val="5"/>
        <w:rPr>
          <w:sz w:val="20"/>
        </w:rPr>
      </w:pPr>
    </w:p>
    <w:p>
      <w:pPr>
        <w:pStyle w:val="5"/>
        <w:rPr>
          <w:sz w:val="20"/>
        </w:rPr>
      </w:pPr>
    </w:p>
    <w:p>
      <w:pPr>
        <w:pStyle w:val="5"/>
        <w:rPr>
          <w:sz w:val="20"/>
        </w:rPr>
      </w:pPr>
    </w:p>
    <w:p>
      <w:pPr>
        <w:pStyle w:val="5"/>
        <w:rPr>
          <w:sz w:val="20"/>
        </w:rPr>
      </w:pPr>
    </w:p>
    <w:p>
      <w:pPr>
        <w:pStyle w:val="5"/>
        <w:rPr>
          <w:sz w:val="20"/>
        </w:rPr>
      </w:pPr>
    </w:p>
    <w:p>
      <w:pPr>
        <w:pStyle w:val="5"/>
        <w:rPr>
          <w:sz w:val="20"/>
        </w:rPr>
      </w:pPr>
    </w:p>
    <w:p>
      <w:pPr>
        <w:tabs>
          <w:tab w:val="left" w:pos="769"/>
        </w:tabs>
        <w:spacing w:before="104"/>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5</w:t>
      </w:r>
      <w:r>
        <w:rPr>
          <w:rFonts w:hint="eastAsia" w:ascii="Microsoft JhengHei" w:eastAsia="Microsoft JhengHei"/>
          <w:b/>
          <w:sz w:val="28"/>
        </w:rPr>
        <w:tab/>
      </w:r>
      <w:r>
        <w:rPr>
          <w:rFonts w:hint="eastAsia" w:ascii="Microsoft JhengHei" w:eastAsia="Microsoft JhengHei"/>
          <w:b/>
          <w:sz w:val="28"/>
        </w:rPr>
        <w:t>排污许可</w:t>
      </w:r>
    </w:p>
    <w:p>
      <w:pPr>
        <w:pStyle w:val="5"/>
        <w:rPr>
          <w:rFonts w:ascii="Microsoft JhengHei"/>
          <w:b/>
          <w:sz w:val="8"/>
        </w:rPr>
      </w:pPr>
    </w:p>
    <w:p>
      <w:pPr>
        <w:pStyle w:val="5"/>
        <w:rPr>
          <w:rFonts w:ascii="Microsoft JhengHei"/>
          <w:b/>
          <w:sz w:val="28"/>
        </w:rPr>
      </w:pPr>
      <w:r>
        <w:rPr>
          <w:rFonts w:ascii="宋体" w:hAnsi="宋体" w:eastAsia="宋体" w:cs="宋体"/>
          <w:lang w:val="en-US" w:bidi="ar-SA"/>
        </w:rPr>
        <w:drawing>
          <wp:inline distT="0" distB="0" distL="114300" distR="114300">
            <wp:extent cx="5598795" cy="3818255"/>
            <wp:effectExtent l="0" t="0" r="1905" b="10795"/>
            <wp:docPr id="3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IMG_256"/>
                    <pic:cNvPicPr>
                      <a:picLocks noChangeAspect="1"/>
                    </pic:cNvPicPr>
                  </pic:nvPicPr>
                  <pic:blipFill>
                    <a:blip r:embed="rId8"/>
                    <a:stretch>
                      <a:fillRect/>
                    </a:stretch>
                  </pic:blipFill>
                  <pic:spPr>
                    <a:xfrm>
                      <a:off x="0" y="0"/>
                      <a:ext cx="5598795" cy="3818255"/>
                    </a:xfrm>
                    <a:prstGeom prst="rect">
                      <a:avLst/>
                    </a:prstGeom>
                    <a:noFill/>
                    <a:ln w="9525">
                      <a:noFill/>
                    </a:ln>
                  </pic:spPr>
                </pic:pic>
              </a:graphicData>
            </a:graphic>
          </wp:inline>
        </w:drawing>
      </w:r>
    </w:p>
    <w:p>
      <w:pPr>
        <w:pStyle w:val="5"/>
        <w:rPr>
          <w:rFonts w:ascii="Microsoft JhengHei"/>
          <w:b/>
          <w:sz w:val="28"/>
        </w:rPr>
      </w:pPr>
    </w:p>
    <w:p>
      <w:pPr>
        <w:tabs>
          <w:tab w:val="left" w:pos="769"/>
        </w:tabs>
        <w:ind w:right="55"/>
        <w:jc w:val="center"/>
        <w:rPr>
          <w:rFonts w:ascii="Microsoft JhengHei" w:eastAsia="Microsoft JhengHei"/>
          <w:b/>
          <w:sz w:val="28"/>
        </w:rPr>
      </w:pPr>
      <w:r>
        <w:rPr>
          <w:rFonts w:hint="eastAsia" w:ascii="Microsoft JhengHei" w:eastAsia="Microsoft JhengHei"/>
          <w:b/>
          <w:sz w:val="28"/>
        </w:rPr>
        <w:t>图</w:t>
      </w:r>
      <w:r>
        <w:rPr>
          <w:rFonts w:hint="eastAsia" w:ascii="Microsoft JhengHei" w:eastAsia="Microsoft JhengHei"/>
          <w:b/>
          <w:spacing w:val="-6"/>
          <w:sz w:val="28"/>
        </w:rPr>
        <w:t xml:space="preserve"> </w:t>
      </w:r>
      <w:r>
        <w:rPr>
          <w:rFonts w:hint="eastAsia" w:ascii="Microsoft JhengHei" w:eastAsia="Microsoft JhengHei"/>
          <w:b/>
          <w:sz w:val="28"/>
        </w:rPr>
        <w:t>6</w:t>
      </w:r>
      <w:r>
        <w:rPr>
          <w:rFonts w:hint="eastAsia" w:ascii="Microsoft JhengHei" w:eastAsia="Microsoft JhengHei"/>
          <w:b/>
          <w:sz w:val="28"/>
        </w:rPr>
        <w:tab/>
      </w:r>
      <w:r>
        <w:rPr>
          <w:rFonts w:hint="eastAsia" w:ascii="Microsoft JhengHei" w:eastAsia="Microsoft JhengHei"/>
          <w:b/>
          <w:sz w:val="28"/>
        </w:rPr>
        <w:t>环评批复文件</w:t>
      </w:r>
    </w:p>
    <w:p>
      <w:pPr>
        <w:pStyle w:val="5"/>
        <w:rPr>
          <w:rFonts w:ascii="Microsoft JhengHei"/>
          <w:b/>
          <w:sz w:val="8"/>
        </w:rPr>
      </w:pPr>
    </w:p>
    <w:tbl>
      <w:tblPr>
        <w:tblStyle w:val="6"/>
        <w:tblW w:w="0" w:type="auto"/>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9" w:hRule="atLeast"/>
        </w:trPr>
        <w:tc>
          <w:tcPr>
            <w:tcW w:w="7948" w:type="dxa"/>
          </w:tcPr>
          <w:p>
            <w:pPr>
              <w:pStyle w:val="10"/>
              <w:spacing w:before="37" w:line="412" w:lineRule="exact"/>
              <w:ind w:left="88" w:right="78"/>
              <w:jc w:val="center"/>
              <w:rPr>
                <w:rFonts w:ascii="Microsoft JhengHei" w:eastAsia="Microsoft JhengHei"/>
                <w:b/>
                <w:sz w:val="24"/>
              </w:rPr>
            </w:pPr>
            <w:r>
              <w:rPr>
                <w:rFonts w:hint="eastAsia" w:ascii="Microsoft JhengHei" w:eastAsia="Microsoft JhengHei"/>
                <w:b/>
                <w:sz w:val="24"/>
              </w:rPr>
              <w:t>环评批复文号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jc w:val="center"/>
              <w:rPr>
                <w:sz w:val="24"/>
              </w:rPr>
            </w:pPr>
            <w:r>
              <w:rPr>
                <w:snapToGrid w:val="0"/>
                <w:sz w:val="18"/>
                <w:szCs w:val="18"/>
              </w:rPr>
              <w:t>2005.6.9，东环建审[2005]310号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jc w:val="center"/>
              <w:rPr>
                <w:sz w:val="24"/>
              </w:rPr>
            </w:pPr>
            <w:r>
              <w:rPr>
                <w:snapToGrid w:val="0"/>
                <w:sz w:val="18"/>
                <w:szCs w:val="18"/>
              </w:rPr>
              <w:t>2006.10.20，东环发[2006]118号；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jc w:val="center"/>
              <w:rPr>
                <w:snapToGrid w:val="0"/>
                <w:sz w:val="18"/>
                <w:szCs w:val="18"/>
              </w:rPr>
            </w:pPr>
            <w:r>
              <w:rPr>
                <w:snapToGrid w:val="0"/>
                <w:sz w:val="18"/>
                <w:szCs w:val="18"/>
              </w:rPr>
              <w:t>2010.11.23，东环审[2010]68-A号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948" w:type="dxa"/>
            <w:vAlign w:val="center"/>
          </w:tcPr>
          <w:p>
            <w:pPr>
              <w:adjustRightInd w:val="0"/>
              <w:snapToGrid w:val="0"/>
              <w:jc w:val="center"/>
              <w:rPr>
                <w:snapToGrid w:val="0"/>
                <w:sz w:val="18"/>
                <w:szCs w:val="18"/>
              </w:rPr>
            </w:pPr>
            <w:r>
              <w:rPr>
                <w:snapToGrid w:val="0"/>
                <w:sz w:val="18"/>
                <w:szCs w:val="18"/>
              </w:rPr>
              <w:t>2014.3.6东环审[2014]47号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7948" w:type="dxa"/>
            <w:vAlign w:val="center"/>
          </w:tcPr>
          <w:p>
            <w:pPr>
              <w:adjustRightInd w:val="0"/>
              <w:snapToGrid w:val="0"/>
              <w:jc w:val="center"/>
              <w:rPr>
                <w:snapToGrid w:val="0"/>
                <w:sz w:val="18"/>
                <w:szCs w:val="18"/>
              </w:rPr>
            </w:pPr>
            <w:r>
              <w:rPr>
                <w:snapToGrid w:val="0"/>
                <w:sz w:val="18"/>
                <w:szCs w:val="18"/>
              </w:rPr>
              <w:t>2007.11.7，东环发[2007]136号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7948" w:type="dxa"/>
            <w:vAlign w:val="center"/>
          </w:tcPr>
          <w:p>
            <w:pPr>
              <w:adjustRightInd w:val="0"/>
              <w:snapToGrid w:val="0"/>
              <w:jc w:val="center"/>
              <w:rPr>
                <w:snapToGrid w:val="0"/>
                <w:sz w:val="18"/>
                <w:szCs w:val="18"/>
              </w:rPr>
            </w:pPr>
            <w:r>
              <w:rPr>
                <w:snapToGrid w:val="0"/>
                <w:sz w:val="18"/>
                <w:szCs w:val="18"/>
              </w:rPr>
              <w:t>2008.6.13，东环建审[2008]3005号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7948" w:type="dxa"/>
            <w:vAlign w:val="center"/>
          </w:tcPr>
          <w:p>
            <w:pPr>
              <w:adjustRightInd w:val="0"/>
              <w:snapToGrid w:val="0"/>
              <w:jc w:val="center"/>
              <w:rPr>
                <w:snapToGrid w:val="0"/>
                <w:sz w:val="18"/>
                <w:szCs w:val="18"/>
              </w:rPr>
            </w:pPr>
            <w:r>
              <w:rPr>
                <w:snapToGrid w:val="0"/>
                <w:sz w:val="18"/>
                <w:szCs w:val="18"/>
              </w:rPr>
              <w:t>2011.3.8，东环字[2011]31号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7948" w:type="dxa"/>
            <w:vAlign w:val="center"/>
          </w:tcPr>
          <w:p>
            <w:pPr>
              <w:adjustRightInd w:val="0"/>
              <w:snapToGrid w:val="0"/>
              <w:jc w:val="center"/>
              <w:rPr>
                <w:snapToGrid w:val="0"/>
                <w:sz w:val="18"/>
                <w:szCs w:val="18"/>
              </w:rPr>
            </w:pPr>
            <w:r>
              <w:rPr>
                <w:snapToGrid w:val="0"/>
                <w:sz w:val="18"/>
                <w:szCs w:val="18"/>
              </w:rPr>
              <w:t>2011.5.25，东环字[2011]10</w:t>
            </w:r>
            <w:r>
              <w:rPr>
                <w:rFonts w:hint="eastAsia"/>
                <w:snapToGrid w:val="0"/>
                <w:sz w:val="18"/>
                <w:szCs w:val="18"/>
              </w:rPr>
              <w:t>5</w:t>
            </w:r>
            <w:r>
              <w:rPr>
                <w:snapToGrid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7948" w:type="dxa"/>
            <w:vAlign w:val="center"/>
          </w:tcPr>
          <w:p>
            <w:pPr>
              <w:adjustRightInd w:val="0"/>
              <w:snapToGrid w:val="0"/>
              <w:jc w:val="center"/>
              <w:rPr>
                <w:sz w:val="24"/>
              </w:rPr>
            </w:pPr>
            <w:r>
              <w:rPr>
                <w:snapToGrid w:val="0"/>
                <w:sz w:val="18"/>
                <w:szCs w:val="18"/>
              </w:rPr>
              <w:t>2011.5.25，东环字[2011]10</w:t>
            </w:r>
            <w:r>
              <w:rPr>
                <w:rFonts w:hint="eastAsia"/>
                <w:snapToGrid w:val="0"/>
                <w:sz w:val="18"/>
                <w:szCs w:val="18"/>
              </w:rPr>
              <w:t>4</w:t>
            </w:r>
            <w:r>
              <w:rPr>
                <w:snapToGrid w:val="0"/>
                <w:sz w:val="18"/>
                <w:szCs w:val="18"/>
              </w:rPr>
              <w:t>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3" w:hRule="atLeast"/>
        </w:trPr>
        <w:tc>
          <w:tcPr>
            <w:tcW w:w="7948" w:type="dxa"/>
            <w:vAlign w:val="center"/>
          </w:tcPr>
          <w:p>
            <w:pPr>
              <w:adjustRightInd w:val="0"/>
              <w:snapToGrid w:val="0"/>
              <w:jc w:val="center"/>
              <w:rPr>
                <w:snapToGrid w:val="0"/>
                <w:sz w:val="18"/>
                <w:szCs w:val="18"/>
              </w:rPr>
            </w:pPr>
            <w:r>
              <w:rPr>
                <w:snapToGrid w:val="0"/>
                <w:sz w:val="18"/>
                <w:szCs w:val="18"/>
              </w:rPr>
              <w:t>201</w:t>
            </w:r>
            <w:r>
              <w:rPr>
                <w:rFonts w:hint="eastAsia"/>
                <w:snapToGrid w:val="0"/>
                <w:sz w:val="18"/>
                <w:szCs w:val="18"/>
              </w:rPr>
              <w:t>5</w:t>
            </w:r>
            <w:r>
              <w:rPr>
                <w:snapToGrid w:val="0"/>
                <w:sz w:val="18"/>
                <w:szCs w:val="18"/>
              </w:rPr>
              <w:t>.1</w:t>
            </w:r>
            <w:r>
              <w:rPr>
                <w:rFonts w:hint="eastAsia"/>
                <w:snapToGrid w:val="0"/>
                <w:sz w:val="18"/>
                <w:szCs w:val="18"/>
              </w:rPr>
              <w:t>2</w:t>
            </w:r>
            <w:r>
              <w:rPr>
                <w:snapToGrid w:val="0"/>
                <w:sz w:val="18"/>
                <w:szCs w:val="18"/>
              </w:rPr>
              <w:t>.</w:t>
            </w:r>
            <w:r>
              <w:rPr>
                <w:rFonts w:hint="eastAsia"/>
                <w:snapToGrid w:val="0"/>
                <w:sz w:val="18"/>
                <w:szCs w:val="18"/>
              </w:rPr>
              <w:t>31</w:t>
            </w:r>
            <w:r>
              <w:rPr>
                <w:snapToGrid w:val="0"/>
                <w:sz w:val="18"/>
                <w:szCs w:val="18"/>
              </w:rPr>
              <w:t>，东环</w:t>
            </w:r>
            <w:r>
              <w:rPr>
                <w:rFonts w:hint="eastAsia"/>
                <w:snapToGrid w:val="0"/>
                <w:sz w:val="18"/>
                <w:szCs w:val="18"/>
              </w:rPr>
              <w:t>审</w:t>
            </w:r>
            <w:r>
              <w:rPr>
                <w:snapToGrid w:val="0"/>
                <w:sz w:val="18"/>
                <w:szCs w:val="18"/>
              </w:rPr>
              <w:t>[201</w:t>
            </w:r>
            <w:r>
              <w:rPr>
                <w:rFonts w:hint="eastAsia"/>
                <w:snapToGrid w:val="0"/>
                <w:sz w:val="18"/>
                <w:szCs w:val="18"/>
              </w:rPr>
              <w:t>5</w:t>
            </w:r>
            <w:r>
              <w:rPr>
                <w:snapToGrid w:val="0"/>
                <w:sz w:val="18"/>
                <w:szCs w:val="18"/>
              </w:rPr>
              <w:t>]</w:t>
            </w:r>
            <w:r>
              <w:rPr>
                <w:rFonts w:hint="eastAsia"/>
                <w:snapToGrid w:val="0"/>
                <w:sz w:val="18"/>
                <w:szCs w:val="18"/>
              </w:rPr>
              <w:t>251</w:t>
            </w:r>
            <w:r>
              <w:rPr>
                <w:snapToGrid w:val="0"/>
                <w:sz w:val="18"/>
                <w:szCs w:val="18"/>
              </w:rPr>
              <w:t>号</w:t>
            </w:r>
          </w:p>
        </w:tc>
      </w:tr>
    </w:tbl>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p>
      <w:pPr>
        <w:rPr>
          <w:sz w:val="24"/>
        </w:rPr>
      </w:pPr>
    </w:p>
    <w:sectPr>
      <w:pgSz w:w="11910" w:h="16840"/>
      <w:pgMar w:top="1420" w:right="860" w:bottom="280" w:left="12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53208E"/>
    <w:multiLevelType w:val="multilevel"/>
    <w:tmpl w:val="0053208E"/>
    <w:lvl w:ilvl="0" w:tentative="0">
      <w:start w:val="1"/>
      <w:numFmt w:val="decimal"/>
      <w:lvlText w:val="（%1）"/>
      <w:lvlJc w:val="left"/>
      <w:pPr>
        <w:ind w:left="962" w:hanging="720"/>
        <w:jc w:val="left"/>
      </w:pPr>
      <w:rPr>
        <w:rFonts w:hint="default" w:ascii="仿宋" w:hAnsi="仿宋" w:eastAsia="仿宋" w:cs="仿宋"/>
        <w:spacing w:val="-60"/>
        <w:w w:val="100"/>
        <w:sz w:val="24"/>
        <w:szCs w:val="24"/>
        <w:lang w:val="zh-CN" w:eastAsia="zh-CN" w:bidi="zh-CN"/>
      </w:rPr>
    </w:lvl>
    <w:lvl w:ilvl="1" w:tentative="0">
      <w:start w:val="0"/>
      <w:numFmt w:val="bullet"/>
      <w:lvlText w:val="•"/>
      <w:lvlJc w:val="left"/>
      <w:pPr>
        <w:ind w:left="1778" w:hanging="720"/>
      </w:pPr>
      <w:rPr>
        <w:rFonts w:hint="default"/>
        <w:lang w:val="zh-CN" w:eastAsia="zh-CN" w:bidi="zh-CN"/>
      </w:rPr>
    </w:lvl>
    <w:lvl w:ilvl="2" w:tentative="0">
      <w:start w:val="0"/>
      <w:numFmt w:val="bullet"/>
      <w:lvlText w:val="•"/>
      <w:lvlJc w:val="left"/>
      <w:pPr>
        <w:ind w:left="2596" w:hanging="720"/>
      </w:pPr>
      <w:rPr>
        <w:rFonts w:hint="default"/>
        <w:lang w:val="zh-CN" w:eastAsia="zh-CN" w:bidi="zh-CN"/>
      </w:rPr>
    </w:lvl>
    <w:lvl w:ilvl="3" w:tentative="0">
      <w:start w:val="0"/>
      <w:numFmt w:val="bullet"/>
      <w:lvlText w:val="•"/>
      <w:lvlJc w:val="left"/>
      <w:pPr>
        <w:ind w:left="3414" w:hanging="720"/>
      </w:pPr>
      <w:rPr>
        <w:rFonts w:hint="default"/>
        <w:lang w:val="zh-CN" w:eastAsia="zh-CN" w:bidi="zh-CN"/>
      </w:rPr>
    </w:lvl>
    <w:lvl w:ilvl="4" w:tentative="0">
      <w:start w:val="0"/>
      <w:numFmt w:val="bullet"/>
      <w:lvlText w:val="•"/>
      <w:lvlJc w:val="left"/>
      <w:pPr>
        <w:ind w:left="4232" w:hanging="720"/>
      </w:pPr>
      <w:rPr>
        <w:rFonts w:hint="default"/>
        <w:lang w:val="zh-CN" w:eastAsia="zh-CN" w:bidi="zh-CN"/>
      </w:rPr>
    </w:lvl>
    <w:lvl w:ilvl="5" w:tentative="0">
      <w:start w:val="0"/>
      <w:numFmt w:val="bullet"/>
      <w:lvlText w:val="•"/>
      <w:lvlJc w:val="left"/>
      <w:pPr>
        <w:ind w:left="5050" w:hanging="720"/>
      </w:pPr>
      <w:rPr>
        <w:rFonts w:hint="default"/>
        <w:lang w:val="zh-CN" w:eastAsia="zh-CN" w:bidi="zh-CN"/>
      </w:rPr>
    </w:lvl>
    <w:lvl w:ilvl="6" w:tentative="0">
      <w:start w:val="0"/>
      <w:numFmt w:val="bullet"/>
      <w:lvlText w:val="•"/>
      <w:lvlJc w:val="left"/>
      <w:pPr>
        <w:ind w:left="5868" w:hanging="720"/>
      </w:pPr>
      <w:rPr>
        <w:rFonts w:hint="default"/>
        <w:lang w:val="zh-CN" w:eastAsia="zh-CN" w:bidi="zh-CN"/>
      </w:rPr>
    </w:lvl>
    <w:lvl w:ilvl="7" w:tentative="0">
      <w:start w:val="0"/>
      <w:numFmt w:val="bullet"/>
      <w:lvlText w:val="•"/>
      <w:lvlJc w:val="left"/>
      <w:pPr>
        <w:ind w:left="6686" w:hanging="720"/>
      </w:pPr>
      <w:rPr>
        <w:rFonts w:hint="default"/>
        <w:lang w:val="zh-CN" w:eastAsia="zh-CN" w:bidi="zh-CN"/>
      </w:rPr>
    </w:lvl>
    <w:lvl w:ilvl="8" w:tentative="0">
      <w:start w:val="0"/>
      <w:numFmt w:val="bullet"/>
      <w:lvlText w:val="•"/>
      <w:lvlJc w:val="left"/>
      <w:pPr>
        <w:ind w:left="7504" w:hanging="720"/>
      </w:pPr>
      <w:rPr>
        <w:rFonts w:hint="default"/>
        <w:lang w:val="zh-CN" w:eastAsia="zh-CN" w:bidi="zh-C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2"/>
  </w:compat>
  <w:rsids>
    <w:rsidRoot w:val="00903C2E"/>
    <w:rsid w:val="000510BC"/>
    <w:rsid w:val="00301BEC"/>
    <w:rsid w:val="005F5F6F"/>
    <w:rsid w:val="00903C2E"/>
    <w:rsid w:val="02FD5896"/>
    <w:rsid w:val="0CA0234C"/>
    <w:rsid w:val="11FF6254"/>
    <w:rsid w:val="236E4205"/>
    <w:rsid w:val="2C79468E"/>
    <w:rsid w:val="346F4157"/>
    <w:rsid w:val="3C1B3228"/>
    <w:rsid w:val="3E0C0C54"/>
    <w:rsid w:val="58F66E02"/>
    <w:rsid w:val="5B34493A"/>
    <w:rsid w:val="5B692B08"/>
    <w:rsid w:val="605F2EF6"/>
    <w:rsid w:val="71005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pPr>
    <w:rPr>
      <w:rFonts w:ascii="宋体" w:hAnsi="宋体" w:eastAsia="宋体" w:cs="宋体"/>
      <w:sz w:val="22"/>
      <w:szCs w:val="22"/>
      <w:lang w:val="zh-CN" w:eastAsia="zh-CN" w:bidi="zh-CN"/>
    </w:rPr>
  </w:style>
  <w:style w:type="paragraph" w:styleId="2">
    <w:name w:val="heading 1"/>
    <w:basedOn w:val="1"/>
    <w:next w:val="1"/>
    <w:qFormat/>
    <w:uiPriority w:val="1"/>
    <w:pPr>
      <w:spacing w:line="515" w:lineRule="exact"/>
      <w:ind w:left="698"/>
      <w:outlineLvl w:val="0"/>
    </w:pPr>
    <w:rPr>
      <w:rFonts w:ascii="Microsoft JhengHei" w:hAnsi="Microsoft JhengHei" w:eastAsia="Microsoft JhengHei" w:cs="Microsoft JhengHei"/>
      <w:b/>
      <w:bCs/>
      <w:sz w:val="32"/>
      <w:szCs w:val="32"/>
    </w:rPr>
  </w:style>
  <w:style w:type="paragraph" w:styleId="3">
    <w:name w:val="heading 2"/>
    <w:basedOn w:val="1"/>
    <w:next w:val="1"/>
    <w:qFormat/>
    <w:uiPriority w:val="1"/>
    <w:pPr>
      <w:spacing w:before="106"/>
      <w:ind w:left="218" w:right="347" w:firstLine="640"/>
      <w:jc w:val="both"/>
      <w:outlineLvl w:val="1"/>
    </w:pPr>
    <w:rPr>
      <w:rFonts w:ascii="仿宋" w:hAnsi="仿宋" w:eastAsia="仿宋" w:cs="仿宋"/>
      <w:sz w:val="32"/>
      <w:szCs w:val="32"/>
    </w:rPr>
  </w:style>
  <w:style w:type="paragraph" w:styleId="4">
    <w:name w:val="heading 3"/>
    <w:basedOn w:val="1"/>
    <w:next w:val="1"/>
    <w:qFormat/>
    <w:uiPriority w:val="1"/>
    <w:pPr>
      <w:spacing w:line="484" w:lineRule="exact"/>
      <w:ind w:right="55"/>
      <w:jc w:val="center"/>
      <w:outlineLvl w:val="2"/>
    </w:pPr>
    <w:rPr>
      <w:rFonts w:ascii="Microsoft JhengHei" w:hAnsi="Microsoft JhengHei" w:eastAsia="Microsoft JhengHei" w:cs="Microsoft JhengHei"/>
      <w:b/>
      <w:bCs/>
      <w:sz w:val="28"/>
      <w:szCs w:val="28"/>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rPr>
      <w:rFonts w:ascii="仿宋" w:hAnsi="仿宋" w:eastAsia="仿宋" w:cs="仿宋"/>
      <w:sz w:val="24"/>
      <w:szCs w:val="24"/>
    </w:rPr>
  </w:style>
  <w:style w:type="table" w:customStyle="1" w:styleId="8">
    <w:name w:val="Table Normal"/>
    <w:semiHidden/>
    <w:unhideWhenUsed/>
    <w:qFormat/>
    <w:uiPriority w:val="2"/>
    <w:tblPr>
      <w:tblCellMar>
        <w:top w:w="0" w:type="dxa"/>
        <w:left w:w="0" w:type="dxa"/>
        <w:bottom w:w="0" w:type="dxa"/>
        <w:right w:w="0" w:type="dxa"/>
      </w:tblCellMar>
    </w:tblPr>
  </w:style>
  <w:style w:type="paragraph" w:styleId="9">
    <w:name w:val="List Paragraph"/>
    <w:basedOn w:val="1"/>
    <w:qFormat/>
    <w:uiPriority w:val="1"/>
    <w:pPr>
      <w:spacing w:before="4"/>
      <w:ind w:left="962" w:hanging="720"/>
    </w:pPr>
    <w:rPr>
      <w:rFonts w:ascii="仿宋" w:hAnsi="仿宋" w:eastAsia="仿宋" w:cs="仿宋"/>
    </w:rPr>
  </w:style>
  <w:style w:type="paragraph" w:customStyle="1" w:styleId="10">
    <w:name w:val="Table Paragraph"/>
    <w:basedOn w:val="1"/>
    <w:qFormat/>
    <w:uiPriority w:val="1"/>
  </w:style>
  <w:style w:type="paragraph" w:customStyle="1" w:styleId="11">
    <w:name w:val="Default"/>
    <w:qFormat/>
    <w:uiPriority w:val="99"/>
    <w:pPr>
      <w:widowControl w:val="0"/>
      <w:autoSpaceDE w:val="0"/>
      <w:autoSpaceDN w:val="0"/>
      <w:adjustRightInd w:val="0"/>
    </w:pPr>
    <w:rPr>
      <w:rFonts w:ascii="宋体" w:hAnsi="Times New Roman"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7"/>
    <customShpInfo spid="_x0000_s1028"/>
    <customShpInfo spid="_x0000_s1029"/>
    <customShpInfo spid="_x0000_s1026"/>
    <customShpInfo spid="_x0000_s1031"/>
    <customShpInfo spid="_x0000_s1032"/>
    <customShpInfo spid="_x0000_s1033"/>
    <customShpInfo spid="_x0000_s1034"/>
    <customShpInfo spid="_x0000_s1035"/>
    <customShpInfo spid="_x0000_s1030"/>
    <customShpInfo spid="_x0000_s1037"/>
    <customShpInfo spid="_x0000_s1038"/>
    <customShpInfo spid="_x0000_s1039"/>
    <customShpInfo spid="_x0000_s1040"/>
    <customShpInfo spid="_x0000_s1041"/>
    <customShpInfo spid="_x0000_s1036"/>
    <customShpInfo spid="_x0000_s1043"/>
    <customShpInfo spid="_x0000_s1044"/>
    <customShpInfo spid="_x0000_s1045"/>
    <customShpInfo spid="_x0000_s1046"/>
    <customShpInfo spid="_x0000_s1047"/>
    <customShpInfo spid="_x0000_s1042"/>
    <customShpInfo spid="_x0000_s1049"/>
    <customShpInfo spid="_x0000_s1050"/>
    <customShpInfo spid="_x0000_s1051"/>
    <customShpInfo spid="_x0000_s1052"/>
    <customShpInfo spid="_x0000_s1053"/>
    <customShpInfo spid="_x0000_s1054"/>
    <customShpInfo spid="_x0000_s1055"/>
    <customShpInfo spid="_x0000_s1048"/>
    <customShpInfo spid="_x0000_s1057"/>
    <customShpInfo spid="_x0000_s1058"/>
    <customShpInfo spid="_x0000_s1059"/>
    <customShpInfo spid="_x0000_s1060"/>
    <customShpInfo spid="_x0000_s1061"/>
    <customShpInfo spid="_x0000_s105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49</Pages>
  <Words>20763</Words>
  <Characters>27116</Characters>
  <Lines>240</Lines>
  <Paragraphs>67</Paragraphs>
  <TotalTime>7</TotalTime>
  <ScaleCrop>false</ScaleCrop>
  <LinksUpToDate>false</LinksUpToDate>
  <CharactersWithSpaces>28994</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2022-01-14T06:31:00Z</dcterms:created>
  <dc:creator>hbt</dc:creator>
  <cp:lastModifiedBy>木易</cp:lastModifiedBy>
  <dcterms:modified xsi:type="dcterms:W3CDTF">2022-04-07T06:44:00Z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2013-12-02T00:00:00Z</vt:filetime>
  </property>
  <property fmtid="{D5CDD505-2E9C-101B-9397-08002B2CF9AE}" pid="3" name="Creator">
    <vt:lpwstr>Microsoft Office Word</vt:lpwstr>
  </property>
  <property fmtid="{D5CDD505-2E9C-101B-9397-08002B2CF9AE}" pid="4" name="LastSaved">
    <vt:filetime>2022-01-14T00:00:00Z</vt:filetime>
  </property>
  <property fmtid="{D5CDD505-2E9C-101B-9397-08002B2CF9AE}" pid="5" name="KSOProductBuildVer">
    <vt:lpwstr>2052-11.1.0.11365</vt:lpwstr>
  </property>
  <property fmtid="{D5CDD505-2E9C-101B-9397-08002B2CF9AE}" pid="6" name="ICV">
    <vt:lpwstr>3A5DFA5BF8E84132A101CE3039EE54C3</vt:lpwstr>
  </property>
</Properties>
</file>